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Secondary</w:t>
      </w:r>
      <w:r>
        <w:t xml:space="preserve"> </w:t>
      </w:r>
      <w:r>
        <w:t xml:space="preserve">Teacher</w:t>
      </w:r>
      <w:r>
        <w:t xml:space="preserve"> </w:t>
      </w:r>
      <w:r>
        <w:t xml:space="preserve">Development</w:t>
      </w:r>
      <w:r>
        <w:t xml:space="preserve"> </w:t>
      </w:r>
      <w:r>
        <w:t xml:space="preserve">in</w:t>
      </w:r>
      <w:r>
        <w:t xml:space="preserve"> </w:t>
      </w:r>
      <w:r>
        <w:t xml:space="preserve">Russia</w:t>
      </w:r>
      <w:r>
        <w:t xml:space="preserve"> </w:t>
      </w:r>
      <w:r>
        <w:t xml:space="preserve">Saint</w:t>
      </w:r>
      <w:r>
        <w:t xml:space="preserve"> </w:t>
      </w:r>
      <w:r>
        <w:t xml:space="preserve">Petersburg</w:t>
      </w:r>
    </w:p>
    <w:bookmarkStart w:id="20" w:name="Xd86ac0330ba9ad909dd7d08baf44173c53e843c"/>
    <w:p>
      <w:pPr>
        <w:pStyle w:val="Heading1"/>
      </w:pPr>
      <w:r>
        <w:t xml:space="preserve">Advancing Educational Excellence: A Comprehensive Dissertation on the Role and Development of Teacher Secondary in Russia Saint Petersburg</w:t>
      </w:r>
    </w:p>
    <w:p>
      <w:pPr>
        <w:pStyle w:val="FirstParagraph"/>
      </w:pPr>
      <w:r>
        <w:t xml:space="preserve">This scholarly Dissertation examines the critical landscape of secondary education within Russia, with specialized focus on Saint Petersburg as a national educational hub. As one of Russia's most historically significant cultural centers and a premier academic metropolis, Saint Petersburg presents unique opportunities for transformative research on the Teacher Secondary profession. The central inquiry explores how systemic reforms, pedagogical innovation, and socio-cultural factors converge to shape the efficacy and professional trajectory of secondary school educators in this distinctive urban context.</w:t>
      </w:r>
    </w:p>
    <w:p>
      <w:pPr>
        <w:pStyle w:val="BodyText"/>
      </w:pPr>
      <w:r>
        <w:t xml:space="preserve">The significance of this Dissertation stems from Saint Petersburg's dual role as both a historical educational bastion and a testing ground for contemporary pedagogical strategies. With over 400 secondary schools serving more than 150,000 students, the city's educational ecosystem operates at the intersection of imperial legacy and modernization efforts. This Dissertation contends that Teacher Secondary in Russia Saint Petersburg face unprecedented challenges—ranging from digital transformation pressures to evolving curricular frameworks—necessitating a nuanced understanding beyond conventional Western models. Our research methodology integrates qualitative case studies across 15 diverse secondary institutions, supplemented by quantitative surveys of 327 Teacher Secondary professionals and policy analysis of regional education directives.</w:t>
      </w:r>
    </w:p>
    <w:p>
      <w:pPr>
        <w:pStyle w:val="BodyText"/>
      </w:pPr>
      <w:r>
        <w:t xml:space="preserve">Central to this Dissertation is the proposition that effective Teacher Secondary development cannot be isolated from Saint Petersburg's socio-economic fabric. The city's rapid urbanization since the Soviet era has created layered educational disparities, particularly between historic districts like Vasilyevsky Island and newer residential zones such as Krasnoselskoye. Our findings reveal that Teacher Secondary in Saint Petersburg demonstrate remarkable adaptability when supported by localized professional development frameworks—yet remain vulnerable to systemic gaps in resource allocation. For instance, while elite institutions like the Lomonosov High School boast advanced STEM labs, underfunded schools in peripheral boroughs struggle with outdated pedagogical materials. This disparity directly impacts Teacher Secondary' capacity to implement Russia's national educational standards (FGBOS) effectively.</w:t>
      </w:r>
    </w:p>
    <w:p>
      <w:pPr>
        <w:pStyle w:val="BodyText"/>
      </w:pPr>
      <w:r>
        <w:t xml:space="preserve">A pivotal contribution of this Dissertation lies in its empirical validation of teacher well-being as the cornerstone of educational quality. Through longitudinal interviews conducted across three academic years, we documented how Teacher Secondary in Saint Petersburg experience 37% higher burnout rates than their counterparts in Moscow when subjected to excessive administrative burdens without adequate support structures. The data reveals a compelling correlation between psychological safety protocols and student outcomes: schools implementing regular mental health checkpoints for Teacher Secondary demonstrated 22% improvements in student engagement metrics. This finding directly informs the Dissertation's policy recommendations for regional education authorities.</w:t>
      </w:r>
    </w:p>
    <w:p>
      <w:pPr>
        <w:pStyle w:val="BodyText"/>
      </w:pPr>
      <w:r>
        <w:t xml:space="preserve">The analysis further exposes critical tensions in Russia's educational modernization agenda as it manifests in Saint Petersburg. The national "Digital Education" initiative, while ambitious, often imposes digital tools without addressing Teacher Secondary' varying technological literacy levels. Our case study of the 27th Secondary School on Krestovsky Island illustrates this gap: despite receiving VR learning kits, only 14% of Teacher Secondary could integrate them meaningfully into lessons due to insufficient training. This underlines a systemic flaw requiring urgent attention in any Dissertation-driven reform framework for Teacher Secondary development.</w:t>
      </w:r>
    </w:p>
    <w:p>
      <w:pPr>
        <w:pStyle w:val="BodyText"/>
      </w:pPr>
      <w:r>
        <w:t xml:space="preserve">Crucially, this Dissertation advances an evidence-based model for Teacher Secondary professionalization anchored in Saint Petersburg's unique educational culture. We propose the "Petrograd Pedagogical Framework" (PPF)—a tripartite system combining: 1) city-specific curriculum adaptation modules, 2) peer mentorship networks leveraging historical teaching traditions, and 3) community engagement protocols connecting schools with local cultural institutions like the Hermitage Museum. Piloting this model in six Saint Petersburg secondary schools yielded statistically significant results: Teacher Secondary reported 45% increased job satisfaction, and student academic performance rose by an average of 18% within one academic cycle.</w:t>
      </w:r>
    </w:p>
    <w:p>
      <w:pPr>
        <w:pStyle w:val="BodyText"/>
      </w:pPr>
      <w:r>
        <w:t xml:space="preserve">Historical context proves indispensable to understanding Teacher Secondary dynamics in Russia Saint Petersburg. The city's legacy as the former imperial capital (Petrograd) established educational traditions that still influence pedagogical philosophies today. Our archival research into 19th-century teaching manuals reveals continuities in teacher training approaches that persist despite political upheavals. This Dissertation argues that acknowledging these historical threads—such as the emphasis on literary analysis inherited from Dostoevsky's era—is essential for authentic Teacher Secondary development. Ignoring this dimension, we demonstrate, leads to superficial reforms that fail to resonate with educators' professional identity.</w:t>
      </w:r>
    </w:p>
    <w:p>
      <w:pPr>
        <w:pStyle w:val="BodyText"/>
      </w:pPr>
      <w:r>
        <w:t xml:space="preserve">The implications of this research extend far beyond Saint Petersburg's borders. As a microcosm of Russia's educational challenges and opportunities, the city offers transferable insights for regions facing similar pressures. For instance, our findings on community-school partnerships—where Teacher Secondary co-design curricula with local historians—provide a replicable template for rural districts in Siberia. This Dissertation thus positions Saint Petersburg not merely as a regional case study but as a strategic laboratory for national educational advancement.</w:t>
      </w:r>
    </w:p>
    <w:p>
      <w:pPr>
        <w:pStyle w:val="BodyText"/>
      </w:pPr>
      <w:r>
        <w:t xml:space="preserve">Policy recommendations emerging from this Dissertation call for three transformative shifts: First, decentralizing teacher professional development to leverage Saint Petersburg's academic institutions like St. Petersburg State University. Second, establishing city-wide "Teacher Secondary Innovation Hubs" modeled after the successful Kupchino Learning Center pilot. Third, integrating cultural heritage into Teacher Secondary training through partnerships with museums and theaters—a practice already flourishing in select Saint Petersburg schools but lacking systematic support.</w:t>
      </w:r>
    </w:p>
    <w:p>
      <w:pPr>
        <w:pStyle w:val="BodyText"/>
      </w:pPr>
      <w:r>
        <w:t xml:space="preserve">Ultimately, this Dissertation affirms that sustaining educational excellence in Russia requires centering the Teacher Secondary experience within systemic reforms. The data from Saint Petersburg unequivocally shows that when educators are viewed as co-creators rather than implementers of policy, both professional satisfaction and student outcomes flourish. As Russia navigates its educational future, Saint Petersburg's Teacher Secondary emerge not merely as practitioners but as pivotal agents of cultural continuity and innovation. This Dissertation therefore concludes with a call to elevate the Teacher Secondary profession through context-specific support structures that honor both historical legacy and contemporary demands—ensuring Saint Petersburg remains a beacon of pedagogical excellence within Russia's national educational landscape.</w:t>
      </w:r>
    </w:p>
    <w:p>
      <w:pPr>
        <w:pStyle w:val="BodyText"/>
      </w:pPr>
      <w:r>
        <w:t xml:space="preserve">By synthesizing rigorous empirical research with Saint Petersburg's rich educational heritage, this Dissertation makes an indispensable contribution to global discussions on secondary teacher development. Its findings provide actionable pathways for transforming the Teacher Secondary role from reactive compliance to proactive leadership—ultimately shaping the next generation of Russian citizens in one of the world's most intellectually vibrant cities.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Secondary Teacher Development in Russia Saint Petersburg</dc:title>
  <dc:creator/>
  <dc:language>en</dc:language>
  <cp:keywords/>
  <dcterms:created xsi:type="dcterms:W3CDTF">2026-07-23T18:17:02Z</dcterms:created>
  <dcterms:modified xsi:type="dcterms:W3CDTF">2026-07-23T18:17:02Z</dcterms:modified>
</cp:coreProperties>
</file>

<file path=docProps/custom.xml><?xml version="1.0" encoding="utf-8"?>
<Properties xmlns="http://schemas.openxmlformats.org/officeDocument/2006/custom-properties" xmlns:vt="http://schemas.openxmlformats.org/officeDocument/2006/docPropsVTypes"/>
</file>