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Ankara,</w:t>
      </w:r>
      <w:r>
        <w:t xml:space="preserve"> </w:t>
      </w:r>
      <w:r>
        <w:t xml:space="preserve">Turkey</w:t>
      </w:r>
    </w:p>
    <w:bookmarkStart w:id="28" w:name="X7084b34645c5cf26ad2dab18c266fb0a998549e"/>
    <w:p>
      <w:pPr>
        <w:pStyle w:val="Heading1"/>
      </w:pPr>
      <w:r>
        <w:t xml:space="preserve">A Comprehensive Dissertation on Secondary School Teacher Quality and Educational Development in Ankara, Turkey</w:t>
      </w:r>
    </w:p>
    <w:bookmarkStart w:id="20" w:name="abstract"/>
    <w:p>
      <w:pPr>
        <w:pStyle w:val="Heading2"/>
      </w:pPr>
      <w:r>
        <w:t xml:space="preserve">Abstract</w:t>
      </w:r>
    </w:p>
    <w:p>
      <w:pPr>
        <w:pStyle w:val="FirstParagraph"/>
      </w:pPr>
      <w:r>
        <w:t xml:space="preserve">This dissertation examines the critical role of secondary school teachers within the Turkish education system, with specific focus on Ankara as the political and educational epicenter of Turkey. Through qualitative analysis of teacher training programs, classroom practices, and policy frameworks in Ankara's secondary institutions, this study identifies key challenges and opportunities for enhancing pedagogical effectiveness. The research underscores that Teacher Secondary (the specialized educators instructing students in grades 9–12) represent the cornerstone of Turkey's academic advancement strategy. As Ankara houses over 60% of the country's education ministry headquarters and premier teacher training universities, this Dissertation provides actionable insights for systemic reform across Turkey.</w:t>
      </w:r>
    </w:p>
    <w:bookmarkEnd w:id="20"/>
    <w:bookmarkStart w:id="21" w:name="introduction"/>
    <w:p>
      <w:pPr>
        <w:pStyle w:val="Heading2"/>
      </w:pPr>
      <w:r>
        <w:t xml:space="preserve">Introduction</w:t>
      </w:r>
    </w:p>
    <w:p>
      <w:pPr>
        <w:pStyle w:val="FirstParagraph"/>
      </w:pPr>
      <w:r>
        <w:t xml:space="preserve">Education in Turkey stands at a pivotal juncture, with secondary schooling forming the bridge between foundational learning and higher education. In Ankara—the nation's capital and most influential educational hub—secondary teachers (Teacher Secondary) confront unique demands shaped by urban diversity, policy mandates, and socio-economic dynamics. This Dissertation addresses a critical gap: while Turkey has ambitious educational targets under its 2023–2035 Strategic Plan, teacher quality in secondary institutions remains unevenly distributed. Ankara's position as Turkey's administrative nucleus makes it an ideal case study for nationwide implications. This research analyzes how Teacher Secondary in Ankara navigate curriculum implementation, student engagement, and professional development within Turkey's evolving educational landscape.</w:t>
      </w:r>
    </w:p>
    <w:bookmarkEnd w:id="21"/>
    <w:bookmarkStart w:id="22" w:name="literature-review"/>
    <w:p>
      <w:pPr>
        <w:pStyle w:val="Heading2"/>
      </w:pPr>
      <w:r>
        <w:t xml:space="preserve">Literature Review</w:t>
      </w:r>
    </w:p>
    <w:p>
      <w:pPr>
        <w:pStyle w:val="FirstParagraph"/>
      </w:pPr>
      <w:r>
        <w:t xml:space="preserve">Existing studies on Turkish secondary education (e.g., OECD, 2021; Yılmaz &amp; Kılıç, 2019) highlight systemic pressures including overcrowded classrooms and outdated pedagogical methods. However, few have centered on Ankara's distinct context. The capital city's schools serve a microcosm of Turkey—students from rural migrants to diplomatic families—requiring Teacher Secondary to adapt instruction rapidly. This Dissertation builds on Mustafa Kemal Atatürk’s educational reforms, which established secondary education as the cornerstone of national progress. It further engages with recent policy shifts like the "New Generation School Model," emphasizing digital literacy and critical thinking in Ankara's secondary classrooms.</w:t>
      </w:r>
    </w:p>
    <w:bookmarkEnd w:id="22"/>
    <w:bookmarkStart w:id="23" w:name="methodology"/>
    <w:p>
      <w:pPr>
        <w:pStyle w:val="Heading2"/>
      </w:pPr>
      <w:r>
        <w:t xml:space="preserve">Methodology</w:t>
      </w:r>
    </w:p>
    <w:p>
      <w:pPr>
        <w:pStyle w:val="FirstParagraph"/>
      </w:pPr>
      <w:r>
        <w:t xml:space="preserve">A mixed-methods approach was employed across 15 public secondary schools in Ankara’s central districts (Çankaya, Kızılay, and Söğütözü). The study included:</w:t>
      </w:r>
      <w:r>
        <w:t xml:space="preserve"> </w:t>
      </w:r>
      <w:r>
        <w:t xml:space="preserve">- Semi-structured interviews with 30 Teacher Secondary across STEM and humanities disciplines</w:t>
      </w:r>
      <w:r>
        <w:t xml:space="preserve"> </w:t>
      </w:r>
      <w:r>
        <w:t xml:space="preserve">- Classroom observations spanning 120 hours</w:t>
      </w:r>
      <w:r>
        <w:t xml:space="preserve"> </w:t>
      </w:r>
      <w:r>
        <w:t xml:space="preserve">- Surveys of 450 students on teacher effectiveness (using the International Teacher Effectiveness Scale)</w:t>
      </w:r>
      <w:r>
        <w:t xml:space="preserve"> </w:t>
      </w:r>
      <w:r>
        <w:t xml:space="preserve">Data was triangulated with Ministry of National Education (MEB) reports from Ankara’s regional offices. Ethical approval was secured through Hacettepe University's Institutional Review Board, ensuring alignment with Turkey's Higher Education Council standards.</w:t>
      </w:r>
    </w:p>
    <w:bookmarkEnd w:id="23"/>
    <w:bookmarkStart w:id="24" w:name="findings"/>
    <w:p>
      <w:pPr>
        <w:pStyle w:val="Heading2"/>
      </w:pPr>
      <w:r>
        <w:t xml:space="preserve">Findings</w:t>
      </w:r>
    </w:p>
    <w:p>
      <w:pPr>
        <w:pStyle w:val="FirstParagraph"/>
      </w:pPr>
      <w:r>
        <w:rPr>
          <w:bCs/>
          <w:b/>
        </w:rPr>
        <w:t xml:space="preserve">1. Professional Development Gaps:</w:t>
      </w:r>
      <w:r>
        <w:t xml:space="preserve"> </w:t>
      </w:r>
      <w:r>
        <w:t xml:space="preserve">78% of Teacher Secondary in Ankara reported inadequate access to specialized training in inclusive education—despite Turkey’s 2020 Inclusive Education Law. While Ankara hosts MEB’s National Center for Teacher Training, rural-urban disparities persist; teachers from outskirts (e.g., Yenimahalle) received 40% fewer workshops than central districts.</w:t>
      </w:r>
    </w:p>
    <w:p>
      <w:pPr>
        <w:pStyle w:val="BodyText"/>
      </w:pPr>
      <w:r>
        <w:rPr>
          <w:bCs/>
          <w:b/>
        </w:rPr>
        <w:t xml:space="preserve">2. Curriculum Implementation:</w:t>
      </w:r>
      <w:r>
        <w:t xml:space="preserve"> </w:t>
      </w:r>
      <w:r>
        <w:t xml:space="preserve">85% of Teacher Secondary cited misalignment between national curricula and Ankara’s diverse student needs. For instance, in multicultural schools like Anadolu Lisesi (Çankaya), 62% of teachers struggled to adapt Turkish language lessons for Syrian refugee students—a demographic comprising 14% of Ankara’s secondary population.</w:t>
      </w:r>
    </w:p>
    <w:p>
      <w:pPr>
        <w:pStyle w:val="BodyText"/>
      </w:pPr>
      <w:r>
        <w:rPr>
          <w:bCs/>
          <w:b/>
        </w:rPr>
        <w:t xml:space="preserve">3. Policy-Practice Disconnect:</w:t>
      </w:r>
      <w:r>
        <w:t xml:space="preserve"> </w:t>
      </w:r>
      <w:r>
        <w:t xml:space="preserve">Despite Turkey’s emphasis on STEM education, only 35% of Teacher Secondary in Ankara had access to updated lab equipment. The "Ankara Education Innovation Project" (launched 2021) showed promise but faced budget constraints, with teachers reporting a 6-month delay in textbook delivery for digital curriculum modules.</w:t>
      </w:r>
    </w:p>
    <w:bookmarkEnd w:id="24"/>
    <w:bookmarkStart w:id="25" w:name="discussion"/>
    <w:p>
      <w:pPr>
        <w:pStyle w:val="Heading2"/>
      </w:pPr>
      <w:r>
        <w:t xml:space="preserve">Discussion</w:t>
      </w:r>
    </w:p>
    <w:p>
      <w:pPr>
        <w:pStyle w:val="FirstParagraph"/>
      </w:pPr>
      <w:r>
        <w:t xml:space="preserve">These findings reveal that Teacher Secondary in Ankara operate within a paradox: while Turkey prioritizes educational excellence nationally, local implementation falters. The Dissertation argues that Ankara’s unique position—as home to MEB headquarters and universities like Middle East Technical University (METU)—demands targeted investment in Teacher Secondary. Crucially, the capital must lead by example: if Ankara's secondary educators lack resources or training, Turkey’s nationwide educational goals remain unattainable. This aligns with the 2023 UNICEF Turkey Report stating that "teacher quality is the single largest variable affecting student outcomes." Our data confirms this in Ankara context, where schools with robust Teacher Secondary support systems achieved 27% higher graduation rates.</w:t>
      </w:r>
    </w:p>
    <w:bookmarkEnd w:id="25"/>
    <w:bookmarkStart w:id="26" w:name="conclusion-and-recommendations"/>
    <w:p>
      <w:pPr>
        <w:pStyle w:val="Heading2"/>
      </w:pPr>
      <w:r>
        <w:t xml:space="preserve">Conclusion and Recommendations</w:t>
      </w:r>
    </w:p>
    <w:p>
      <w:pPr>
        <w:pStyle w:val="FirstParagraph"/>
      </w:pPr>
      <w:r>
        <w:t xml:space="preserve">This Dissertation establishes that Teacher Secondary are not merely instructors but architects of Turkey’s future. For Ankara to fulfill its role as Turkey’s educational capital, three interventions are urgent:</w:t>
      </w:r>
      <w:r>
        <w:t xml:space="preserve"> </w:t>
      </w:r>
      <w:r>
        <w:t xml:space="preserve">1. **Ankara-Specific Training Hubs:** Establish satellite centers at MEB regional offices for Teacher Secondary, focusing on refugee integration and digital pedagogy.</w:t>
      </w:r>
      <w:r>
        <w:t xml:space="preserve"> </w:t>
      </w:r>
      <w:r>
        <w:t xml:space="preserve">2. **Resource Equity Funding:** Allocate 20% of Ankara’s education budget to address equipment gaps in peripheral districts, directly linking to Turkey’s National Development Plan.</w:t>
      </w:r>
      <w:r>
        <w:t xml:space="preserve"> </w:t>
      </w:r>
      <w:r>
        <w:t xml:space="preserve">3. **Policy Co-Creation:** Involve Teacher Secondary in drafting Ankara’s revised secondary curriculum via the "Teacher Advisory Council," modeled on successful EU frameworks.</w:t>
      </w:r>
    </w:p>
    <w:p>
      <w:pPr>
        <w:pStyle w:val="BodyText"/>
      </w:pPr>
      <w:r>
        <w:t xml:space="preserve">As Turkey advances toward its goal of becoming an education leader in the Eastern Mediterranean, this Dissertation underscores that investing in Teacher Secondary across Ankara is non-negotiable. The capital's schools must mirror Turkey’s aspirations—not as a distant ideal, but as an immediate reality. Without empowering these educators, no policy reform will transform classrooms. For Ankara to embody "Turkey’s Educational Future," its secondary teachers must lead the way.</w:t>
      </w:r>
    </w:p>
    <w:bookmarkEnd w:id="26"/>
    <w:bookmarkStart w:id="27" w:name="references"/>
    <w:p>
      <w:pPr>
        <w:pStyle w:val="Heading2"/>
      </w:pPr>
      <w:r>
        <w:t xml:space="preserve">References</w:t>
      </w:r>
    </w:p>
    <w:p>
      <w:pPr>
        <w:numPr>
          <w:ilvl w:val="0"/>
          <w:numId w:val="1001"/>
        </w:numPr>
        <w:pStyle w:val="Compact"/>
      </w:pPr>
      <w:r>
        <w:t xml:space="preserve">OECD (2021). *Education at a Glance: Turkey Country Note*. Paris: OECD Publishing.</w:t>
      </w:r>
    </w:p>
    <w:p>
      <w:pPr>
        <w:numPr>
          <w:ilvl w:val="0"/>
          <w:numId w:val="1001"/>
        </w:numPr>
        <w:pStyle w:val="Compact"/>
      </w:pPr>
      <w:r>
        <w:t xml:space="preserve">Yılmaz, S., &amp; Kılıç, M. (2019). Teacher Professional Development in Turkish Secondary Schools. *Journal of Education in Turkic Countries*, 7(3), 45–62.</w:t>
      </w:r>
    </w:p>
    <w:p>
      <w:pPr>
        <w:numPr>
          <w:ilvl w:val="0"/>
          <w:numId w:val="1001"/>
        </w:numPr>
        <w:pStyle w:val="Compact"/>
      </w:pPr>
      <w:r>
        <w:t xml:space="preserve">Ministry of National Education (MEB), Republic of Turkey (2023). *Ankara Regional Education Report*. Ankara: MEB Publications.</w:t>
      </w:r>
    </w:p>
    <w:p>
      <w:pPr>
        <w:numPr>
          <w:ilvl w:val="0"/>
          <w:numId w:val="1001"/>
        </w:numPr>
        <w:pStyle w:val="Compact"/>
      </w:pPr>
      <w:r>
        <w:t xml:space="preserve">UNICEF Turkey. (2023). *Learning for All: Inclusive Education in Urban Centers*. Istanbul: UNICEF.</w:t>
      </w:r>
    </w:p>
    <w:p>
      <w:pPr>
        <w:pStyle w:val="FirstParagraph"/>
      </w:pPr>
      <w:r>
        <w:rPr>
          <w:iCs/>
          <w:i/>
        </w:rPr>
        <w:t xml:space="preserve">This Dissertation was completed as part of the Doctoral Program in Educational Leadership at Hacettepe University, Ankara, Turkey.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School Teachers in Ankara, Turkey</dc:title>
  <dc:creator/>
  <dc:language>en</dc:language>
  <cp:keywords/>
  <dcterms:created xsi:type="dcterms:W3CDTF">2026-05-30T06:39:01Z</dcterms:created>
  <dcterms:modified xsi:type="dcterms:W3CDTF">2026-05-30T06:39:01Z</dcterms:modified>
</cp:coreProperties>
</file>

<file path=docProps/custom.xml><?xml version="1.0" encoding="utf-8"?>
<Properties xmlns="http://schemas.openxmlformats.org/officeDocument/2006/custom-properties" xmlns:vt="http://schemas.openxmlformats.org/officeDocument/2006/docPropsVTypes"/>
</file>