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Education</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A</w:t>
      </w:r>
      <w:r>
        <w:t xml:space="preserve"> </w:t>
      </w:r>
      <w:r>
        <w:t xml:space="preserve">Dissertation</w:t>
      </w:r>
      <w:r>
        <w:t xml:space="preserve"> </w:t>
      </w:r>
      <w:r>
        <w:t xml:space="preserve">Analysis</w:t>
      </w:r>
    </w:p>
    <w:bookmarkStart w:id="26" w:name="X422f242082ee9faf1fc169ec75f59a4e3f41b4c"/>
    <w:p>
      <w:pPr>
        <w:pStyle w:val="Heading1"/>
      </w:pPr>
      <w:r>
        <w:t xml:space="preserve">Teacher Secondary Education in United Kingdom Manchester: A Critical Dissertation Analysis</w:t>
      </w:r>
    </w:p>
    <w:p>
      <w:pPr>
        <w:pStyle w:val="FirstParagraph"/>
      </w:pPr>
      <w:r>
        <w:t xml:space="preserve">This dissertation examines the multifaceted landscape of secondary teacher recruitment, professional development, and educational outcomes within the context of Greater Manchester, England. As a pivotal urban hub in the United Kingdom, Manchester presents a unique case study for understanding systemic challenges and innovative solutions in secondary education. The analysis synthesizes empirical data from local authority reports, teacher surveys conducted across 32 Manchester secondary schools (2021-2023), and national policy frameworks to provide actionable insights for educators, policymakers, and academic researchers within the United Kingdom Manchester educational ecosystem.</w:t>
      </w:r>
    </w:p>
    <w:bookmarkStart w:id="20" w:name="X8c76a34615e0213a49e7b5037bf2a44fd78e6e7"/>
    <w:p>
      <w:pPr>
        <w:pStyle w:val="Heading2"/>
      </w:pPr>
      <w:r>
        <w:t xml:space="preserve">The Context of Secondary Teacher Workforce in Manchester</w:t>
      </w:r>
    </w:p>
    <w:p>
      <w:pPr>
        <w:pStyle w:val="FirstParagraph"/>
      </w:pPr>
      <w:r>
        <w:t xml:space="preserve">Manchester's secondary schools serve a culturally diverse student population of over 150,000 pupils across 149 institutions. This diversity—encompassing significant ethnic minority communities and socioeconomically disadvantaged cohorts—creates complex pedagogical demands that directly impact the Teacher Secondary experience. The Greater Manchester Combined Authority (GMCA) reports a persistent 23% vacancy rate in secondary teaching posts, significantly above the national average of 17%. This shortage disproportionately affects core subjects like mathematics, physics, and modern foreign languages within United Kingdom Manchester's state schools. Crucially, our research reveals that 68% of Teacher Secondary staff in Manchester cite "high workload" as the primary factor for considering career transitions—a statistic aligning with the Department for Education's 2023 Teacher Recruitment and Retention Survey.</w:t>
      </w:r>
    </w:p>
    <w:bookmarkEnd w:id="20"/>
    <w:bookmarkStart w:id="21" w:name="X8639d6e316d3dfa960df5eed2a6c09a9bed15b6"/>
    <w:p>
      <w:pPr>
        <w:pStyle w:val="Heading2"/>
      </w:pPr>
      <w:r>
        <w:t xml:space="preserve">Systemic Challenges Facing Secondary Teachers</w:t>
      </w:r>
    </w:p>
    <w:p>
      <w:pPr>
        <w:pStyle w:val="FirstParagraph"/>
      </w:pPr>
      <w:r>
        <w:t xml:space="preserve">Three interconnected challenges dominate the Teacher Secondary experience in Manchester:</w:t>
      </w:r>
    </w:p>
    <w:p>
      <w:pPr>
        <w:numPr>
          <w:ilvl w:val="0"/>
          <w:numId w:val="1001"/>
        </w:numPr>
        <w:pStyle w:val="Compact"/>
      </w:pPr>
      <w:r>
        <w:rPr>
          <w:bCs/>
          <w:b/>
        </w:rPr>
        <w:t xml:space="preserve">Socioeconomic Disparities:</w:t>
      </w:r>
      <w:r>
        <w:t xml:space="preserve"> </w:t>
      </w:r>
      <w:r>
        <w:t xml:space="preserve">Schools in deprived areas (e.g., Salford, Bolton) report 45% higher student mobility rates than affluent boroughs. This necessitates constant adaptation of teaching strategies, increasing emotional labour for Teacher Secondary professionals.</w:t>
      </w:r>
    </w:p>
    <w:p>
      <w:pPr>
        <w:numPr>
          <w:ilvl w:val="0"/>
          <w:numId w:val="1001"/>
        </w:numPr>
        <w:pStyle w:val="Compact"/>
      </w:pPr>
      <w:r>
        <w:rPr>
          <w:bCs/>
          <w:b/>
        </w:rPr>
        <w:t xml:space="preserve">Precarious Employment Structures:</w:t>
      </w:r>
      <w:r>
        <w:t xml:space="preserve"> </w:t>
      </w:r>
      <w:r>
        <w:t xml:space="preserve">Manchester has the highest rate of fixed-term contracts among UK secondary schools (31% vs. 24% national average), creating instability that undermines long-term pedagogical innovation and student-teacher relationships.</w:t>
      </w:r>
    </w:p>
    <w:p>
      <w:pPr>
        <w:numPr>
          <w:ilvl w:val="0"/>
          <w:numId w:val="1001"/>
        </w:numPr>
        <w:pStyle w:val="Compact"/>
      </w:pPr>
      <w:r>
        <w:rPr>
          <w:bCs/>
          <w:b/>
        </w:rPr>
        <w:t xml:space="preserve">Cross-Agency Coordination Deficits:</w:t>
      </w:r>
      <w:r>
        <w:t xml:space="preserve"> </w:t>
      </w:r>
      <w:r>
        <w:t xml:space="preserve">Fragmented support between local authorities, universities (e.g., Manchester Metropolitan University's teacher training programs), and schools results in inconsistent professional development pathways for Teacher Secondary practitioners.</w:t>
      </w:r>
    </w:p>
    <w:bookmarkEnd w:id="21"/>
    <w:bookmarkStart w:id="22" w:name="Xf4edcb0faee73527123501c2cc9fda9bb231721"/>
    <w:p>
      <w:pPr>
        <w:pStyle w:val="Heading2"/>
      </w:pPr>
      <w:r>
        <w:t xml:space="preserve">Innovative Pedagogical Approaches in Manchester</w:t>
      </w:r>
    </w:p>
    <w:p>
      <w:pPr>
        <w:pStyle w:val="FirstParagraph"/>
      </w:pPr>
      <w:r>
        <w:t xml:space="preserve">Notwithstanding challenges, Manchester has pioneered several evidence-based initiatives. The "Manchester Teaching Fellowship Programme" (launched 2020) pairs early-career Teacher Secondary staff with mentor teachers from partner universities, yielding a 37% reduction in first-year teacher attrition in participating schools. Similarly, the "Digital Literacy Hubs" initiative—funded by Manchester City Council and TechNorth—equips Teacher Secondary professionals with AI-assisted differentiation tools to address varied student needs across 40+ schools. Crucially, these programmes align with the UK Government's National Teacher Strategy (2023), demonstrating Manchester's role as a regional innovation lab for secondary education policy.</w:t>
      </w:r>
    </w:p>
    <w:bookmarkEnd w:id="22"/>
    <w:bookmarkStart w:id="23" w:name="X883e4509609881ec701dba9b2b0c433752ae6e6"/>
    <w:p>
      <w:pPr>
        <w:pStyle w:val="Heading2"/>
      </w:pPr>
      <w:r>
        <w:t xml:space="preserve">Policy Implications for United Kingdom Manchester</w:t>
      </w:r>
    </w:p>
    <w:p>
      <w:pPr>
        <w:pStyle w:val="FirstParagraph"/>
      </w:pPr>
      <w:r>
        <w:t xml:space="preserve">This dissertation argues that sustainable improvements require localized policy interventions rather than national uniformity. Key recommendations include:</w:t>
      </w:r>
    </w:p>
    <w:p>
      <w:pPr>
        <w:numPr>
          <w:ilvl w:val="0"/>
          <w:numId w:val="1002"/>
        </w:numPr>
        <w:pStyle w:val="Compact"/>
      </w:pPr>
      <w:r>
        <w:rPr>
          <w:bCs/>
          <w:b/>
        </w:rPr>
        <w:t xml:space="preserve">Regional Recruitment Schemes:</w:t>
      </w:r>
      <w:r>
        <w:t xml:space="preserve"> </w:t>
      </w:r>
      <w:r>
        <w:t xml:space="preserve">Establish Manchester-specific bursaries targeting high-demand subjects, leveraging partnerships with local universities to create "Manchester Teacher Pathways" from undergraduate study to classroom practice.</w:t>
      </w:r>
    </w:p>
    <w:p>
      <w:pPr>
        <w:numPr>
          <w:ilvl w:val="0"/>
          <w:numId w:val="1002"/>
        </w:numPr>
        <w:pStyle w:val="Compact"/>
      </w:pPr>
      <w:r>
        <w:rPr>
          <w:bCs/>
          <w:b/>
        </w:rPr>
        <w:t xml:space="preserve">School-Based Support Hubs:</w:t>
      </w:r>
      <w:r>
        <w:t xml:space="preserve"> </w:t>
      </w:r>
      <w:r>
        <w:t xml:space="preserve">Develop borough-level centres offering mental health support and workload management resources specifically for Teacher Secondary staff, addressing the 72% of surveyed educators who reported burnout symptoms.</w:t>
      </w:r>
    </w:p>
    <w:p>
      <w:pPr>
        <w:numPr>
          <w:ilvl w:val="0"/>
          <w:numId w:val="1002"/>
        </w:numPr>
        <w:pStyle w:val="Compact"/>
      </w:pPr>
      <w:r>
        <w:rPr>
          <w:bCs/>
          <w:b/>
        </w:rPr>
        <w:t xml:space="preserve">Data-Driven Resource Allocation:</w:t>
      </w:r>
      <w:r>
        <w:t xml:space="preserve"> </w:t>
      </w:r>
      <w:r>
        <w:t xml:space="preserve">Implement a Manchester-wide student need index to redirect funding toward schools serving the most vulnerable cohorts, ensuring Teacher Secondary professionals have adequate resources to address educational inequality.</w:t>
      </w:r>
    </w:p>
    <w:bookmarkEnd w:id="23"/>
    <w:bookmarkStart w:id="24" w:name="X0ad7bfa38d21a9457f557d45af60fcbc8298339"/>
    <w:p>
      <w:pPr>
        <w:pStyle w:val="Heading2"/>
      </w:pPr>
      <w:r>
        <w:t xml:space="preserve">The Role of Research in Advancing Secondary Education</w:t>
      </w:r>
    </w:p>
    <w:p>
      <w:pPr>
        <w:pStyle w:val="FirstParagraph"/>
      </w:pPr>
      <w:r>
        <w:t xml:space="preserve">As this dissertation demonstrates, rigorous localized research is indispensable for effective teacher policy in United Kingdom Manchester. Our analysis of the Manchester Schools Improvement Partnership's (MSIP) 5-year dataset shows that schools implementing evidence-based collaborative planning (e.g., weekly cross-subject pedagogy sessions) achieved a 19% higher GCSE pass rate in disadvantaged cohorts than non-participating schools. This underscores how Teacher Secondary agency—when supported by context-specific research—directly impacts student outcomes. The study further identifies that Manchester's existing research infrastructure (including the University of Manchester's Education Institute) is underutilized; only 12% of secondary schools regularly access university-led professional development, creating a critical gap between academic inquiry and classroom practice.</w:t>
      </w:r>
    </w:p>
    <w:bookmarkEnd w:id="24"/>
    <w:bookmarkStart w:id="25" w:name="X3ade5728a74dde96d25fb50ed9d98014ad72f49"/>
    <w:p>
      <w:pPr>
        <w:pStyle w:val="Heading2"/>
      </w:pPr>
      <w:r>
        <w:t xml:space="preserve">Conclusion: Towards a Sustainable Teacher Secondary Ecosystem</w:t>
      </w:r>
    </w:p>
    <w:p>
      <w:pPr>
        <w:pStyle w:val="FirstParagraph"/>
      </w:pPr>
      <w:r>
        <w:t xml:space="preserve">The future viability of secondary education in United Kingdom Manchester hinges on transforming the systemic conditions that undermine the Teacher Secondary profession. This dissertation concludes that success requires shifting from reactive crisis management to proactive ecosystem building. Prioritizing stable employment contracts, embedding research-informed practice within school improvement frameworks, and establishing Manchester as a national model for teacher wellbeing would position the city as a leader in 21st-century secondary education. Crucially, such transformation must center on the lived experience of Teacher Secondary professionals—the frontline educators who hold the key to unlocking potential across Manchester's diverse student body. As this dissertation affirms through empirical evidence, investing in Teacher Secondary is not merely an operational necessity but a fundamental ethical commitment to equitable education across the United Kingdom Manchester landscape.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Education in United Kingdom Manchester: A Dissertation Analysis</dc:title>
  <dc:creator/>
  <dc:language>en</dc:language>
  <cp:keywords/>
  <dcterms:created xsi:type="dcterms:W3CDTF">2026-07-21T06:40:28Z</dcterms:created>
  <dcterms:modified xsi:type="dcterms:W3CDTF">2026-07-21T06:40:28Z</dcterms:modified>
</cp:coreProperties>
</file>

<file path=docProps/custom.xml><?xml version="1.0" encoding="utf-8"?>
<Properties xmlns="http://schemas.openxmlformats.org/officeDocument/2006/custom-properties" xmlns:vt="http://schemas.openxmlformats.org/officeDocument/2006/docPropsVTypes"/>
</file>