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024c677bca0acbb6147dcd945503ece562e2c05"/>
    <w:p>
      <w:pPr>
        <w:pStyle w:val="Heading1"/>
      </w:pPr>
      <w:r>
        <w:t xml:space="preserve">The Critical Role of Secondary Teachers in United States Houston: Addressing Systemic Challenges and Future Directions</w:t>
      </w:r>
    </w:p>
    <w:p>
      <w:pPr>
        <w:pStyle w:val="FirstParagraph"/>
      </w:pPr>
      <w:r>
        <w:t xml:space="preserve">Education remains the cornerstone of societal progress, with secondary teachers serving as pivotal architects in shaping the academic, social, and professional trajectories of adolescents. In the context of the United States Houston—a sprawling metropolis characterized by extraordinary demographic diversity and complex educational demands—the role of secondary educators transcends traditional instruction. This dissertation examines the multifaceted challenges faced by</w:t>
      </w:r>
      <w:r>
        <w:t xml:space="preserve"> </w:t>
      </w:r>
      <w:r>
        <w:rPr>
          <w:bCs/>
          <w:b/>
        </w:rPr>
        <w:t xml:space="preserve">Teacher Secondary</w:t>
      </w:r>
      <w:r>
        <w:t xml:space="preserve"> </w:t>
      </w:r>
      <w:r>
        <w:t xml:space="preserve">professionals within Houston's public school system, analyzes systemic barriers to effective pedagogy, and proposes actionable strategies for sustainable improvement. As the largest city in Texas and one of the most culturally diverse urban centers in the United States, Houston’s educational landscape necessitates a nuanced understanding of how</w:t>
      </w:r>
      <w:r>
        <w:t xml:space="preserve"> </w:t>
      </w:r>
      <w:r>
        <w:rPr>
          <w:bCs/>
          <w:b/>
        </w:rPr>
        <w:t xml:space="preserve">Secondary Teacher</w:t>
      </w:r>
      <w:r>
        <w:t xml:space="preserve"> </w:t>
      </w:r>
      <w:r>
        <w:t xml:space="preserve">effectiveness directly impacts student outcomes across its 27 school districts.</w:t>
      </w:r>
    </w:p>
    <w:bookmarkStart w:id="20" w:name="X804a39db6cbe3d35d3ead6a5a9b702faf955b11"/>
    <w:p>
      <w:pPr>
        <w:pStyle w:val="Heading2"/>
      </w:pPr>
      <w:r>
        <w:t xml:space="preserve">The Houston Context: Demographics and Educational Imperatives</w:t>
      </w:r>
    </w:p>
    <w:p>
      <w:pPr>
        <w:pStyle w:val="FirstParagraph"/>
      </w:pPr>
      <w:r>
        <w:t xml:space="preserve">Houston’s student population reflects the vibrant mosaic of the United States, with over 80% identifying as students of color and more than one-third qualifying for free or reduced-price lunch. The Houston Independent School District (HISD), serving 214,000 students across 236 campuses, exemplifies this diversity but also grapples with persistent inequities.</w:t>
      </w:r>
      <w:r>
        <w:t xml:space="preserve"> </w:t>
      </w:r>
      <w:r>
        <w:rPr>
          <w:bCs/>
          <w:b/>
        </w:rPr>
        <w:t xml:space="preserve">Teacher Secondary</w:t>
      </w:r>
      <w:r>
        <w:t xml:space="preserve"> </w:t>
      </w:r>
      <w:r>
        <w:t xml:space="preserve">professionals—those instructing grades 6–12—operate within a high-stakes environment where standardized test scores, college readiness metrics, and socio-emotional support intersect. Recent data from the Houston Education Research Consortium (2023) reveals that while Houston has made incremental gains in math and literacy, graduation rates for Black and Hispanic students remain 15% below the district average. This gap underscores a critical dependency on highly effective</w:t>
      </w:r>
      <w:r>
        <w:t xml:space="preserve"> </w:t>
      </w:r>
      <w:r>
        <w:rPr>
          <w:bCs/>
          <w:b/>
        </w:rPr>
        <w:t xml:space="preserve">Secondary Teacher</w:t>
      </w:r>
      <w:r>
        <w:t xml:space="preserve"> </w:t>
      </w:r>
      <w:r>
        <w:t xml:space="preserve">practitioners who can bridge opportunity divides through culturally responsive pedagogy and targeted intervention.</w:t>
      </w:r>
    </w:p>
    <w:bookmarkEnd w:id="20"/>
    <w:bookmarkStart w:id="21" w:name="X757d53c662f676f84746e44b8b9fa6eebea55b7"/>
    <w:p>
      <w:pPr>
        <w:pStyle w:val="Heading2"/>
      </w:pPr>
      <w:r>
        <w:t xml:space="preserve">Systemic Challenges Facing Secondary Teachers in Houston</w:t>
      </w:r>
    </w:p>
    <w:p>
      <w:pPr>
        <w:pStyle w:val="FirstParagraph"/>
      </w:pPr>
      <w:r>
        <w:t xml:space="preserve">The role of a</w:t>
      </w:r>
      <w:r>
        <w:t xml:space="preserve"> </w:t>
      </w:r>
      <w:r>
        <w:rPr>
          <w:bCs/>
          <w:b/>
        </w:rPr>
        <w:t xml:space="preserve">Teacher Secondary</w:t>
      </w:r>
      <w:r>
        <w:t xml:space="preserve"> </w:t>
      </w:r>
      <w:r>
        <w:t xml:space="preserve">in United States Houston is burdened by interconnected challenges. First, chronic teacher shortages plague the system: HISD reported a 12% vacancy rate for secondary science and math positions in 2023, disproportionately affecting high-need schools in underserved neighborhoods like Manchester or Sunnyside. Second, excessive non-instructional duties—such as mandated data reporting and administrative tasks—consume up to 30% of instructional time, diverting focus from classroom innovation. Third, Houston’s rapidly growing student population (adding over 15,000 students annually) strains existing resources, leading to larger class sizes and reduced individualized attention. A 2024 survey by the Houston Teachers’ Association found that 68% of</w:t>
      </w:r>
      <w:r>
        <w:t xml:space="preserve"> </w:t>
      </w:r>
      <w:r>
        <w:rPr>
          <w:bCs/>
          <w:b/>
        </w:rPr>
        <w:t xml:space="preserve">Secondary Teacher</w:t>
      </w:r>
      <w:r>
        <w:t xml:space="preserve"> </w:t>
      </w:r>
      <w:r>
        <w:t xml:space="preserve">respondents felt underprepared to address trauma-informed learning needs following the pandemic—a direct consequence of inadequate mental health support systems in schools.</w:t>
      </w:r>
    </w:p>
    <w:bookmarkEnd w:id="21"/>
    <w:bookmarkStart w:id="22" w:name="X614645b3e3c69663987c312ee0d2e0408c52539"/>
    <w:p>
      <w:pPr>
        <w:pStyle w:val="Heading2"/>
      </w:pPr>
      <w:r>
        <w:t xml:space="preserve">Promising Practices and Policy Recommendations</w:t>
      </w:r>
    </w:p>
    <w:p>
      <w:pPr>
        <w:pStyle w:val="FirstParagraph"/>
      </w:pPr>
      <w:r>
        <w:t xml:space="preserve">To fortify the foundation of</w:t>
      </w:r>
      <w:r>
        <w:t xml:space="preserve"> </w:t>
      </w:r>
      <w:r>
        <w:rPr>
          <w:bCs/>
          <w:b/>
        </w:rPr>
        <w:t xml:space="preserve">Teacher Secondary</w:t>
      </w:r>
      <w:r>
        <w:t xml:space="preserve"> </w:t>
      </w:r>
      <w:r>
        <w:t xml:space="preserve">excellence in Houston, three evidence-based strategies emerge. First, implementing "Grow Your Own" residency programs—partnering with local universities like the University of Houston to recruit and train teachers from within high-need communities—can enhance cultural competency and retention. Houston’s Aldine Independent School District successfully piloted such a model, yielding 40% higher retention rates for participating educators. Second, restructuring school calendars to incorporate dedicated collaborative planning time (e.g., 90 minutes weekly) would empower</w:t>
      </w:r>
      <w:r>
        <w:t xml:space="preserve"> </w:t>
      </w:r>
      <w:r>
        <w:rPr>
          <w:bCs/>
          <w:b/>
        </w:rPr>
        <w:t xml:space="preserve">Secondary Teacher</w:t>
      </w:r>
      <w:r>
        <w:t xml:space="preserve"> </w:t>
      </w:r>
      <w:r>
        <w:t xml:space="preserve">teams to co-design curriculum aligned with Houston’s multicultural context. Third, leveraging technology for administrative efficiency—such as AI-driven gradebooks reducing data-entry burdens—must be prioritized in district funding allocations. Crucially, these initiatives must center the lived experiences of Houston students: a 2023 HISD pilot integrating local history into social studies curricula saw a 22% increase in student engagement among Black and Latino learners.</w:t>
      </w:r>
    </w:p>
    <w:bookmarkEnd w:id="22"/>
    <w:bookmarkStart w:id="24" w:name="X21e05df292765c387f00f1b97a01785fe015c01"/>
    <w:p>
      <w:pPr>
        <w:pStyle w:val="Heading2"/>
      </w:pPr>
      <w:r>
        <w:t xml:space="preserve">Conclusion: A Call for Systemic Investment</w:t>
      </w:r>
    </w:p>
    <w:p>
      <w:pPr>
        <w:pStyle w:val="FirstParagraph"/>
      </w:pPr>
      <w:r>
        <w:t xml:space="preserve">The future of education in United States Houston hinges on the strategic elevation of</w:t>
      </w:r>
      <w:r>
        <w:t xml:space="preserve"> </w:t>
      </w:r>
      <w:r>
        <w:rPr>
          <w:bCs/>
          <w:b/>
        </w:rPr>
        <w:t xml:space="preserve">Teacher Secondary</w:t>
      </w:r>
      <w:r>
        <w:t xml:space="preserve"> </w:t>
      </w:r>
      <w:r>
        <w:t xml:space="preserve">roles. These educators are not merely instructors but community healers, cultural navigators, and economic catalysts. Investing in their professional development—through equitable stipends for certification growth, trauma-informed training, and mentorship networks—is non-negotiable for closing achievement gaps in a district where 60% of students face poverty-level adversity. As Houston continues to grow as a global hub of innovation, its schools must mirror this dynamism by recognizing</w:t>
      </w:r>
      <w:r>
        <w:t xml:space="preserve"> </w:t>
      </w:r>
      <w:r>
        <w:rPr>
          <w:bCs/>
          <w:b/>
        </w:rPr>
        <w:t xml:space="preserve">Secondary Teacher</w:t>
      </w:r>
      <w:r>
        <w:t xml:space="preserve"> </w:t>
      </w:r>
      <w:r>
        <w:t xml:space="preserve">excellence as the fulcrum upon which equitable educational outcomes balance. This dissertation affirms that sustainable progress in Houston’s classrooms requires more than policy tweaks—it demands a cultural recommitment to valuing the indispensable work of every</w:t>
      </w:r>
      <w:r>
        <w:t xml:space="preserve"> </w:t>
      </w:r>
      <w:r>
        <w:rPr>
          <w:bCs/>
          <w:b/>
        </w:rPr>
        <w:t xml:space="preserve">Teacher Secondary</w:t>
      </w:r>
      <w:r>
        <w:t xml:space="preserve">. The students of Houston, and by extension, the future workforce of the United States, depend on it.</w:t>
      </w:r>
    </w:p>
    <w:bookmarkStart w:id="23" w:name="word-count-847"/>
    <w:p>
      <w:pPr>
        <w:pStyle w:val="Heading3"/>
      </w:pPr>
      <w:r>
        <w:t xml:space="preserve">Word Count: 847</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Secondary Teachers in United States Houston</dc:title>
  <dc:creator/>
  <dc:language>en</dc:language>
  <cp:keywords/>
  <dcterms:created xsi:type="dcterms:W3CDTF">2026-07-21T11:11:13Z</dcterms:created>
  <dcterms:modified xsi:type="dcterms:W3CDTF">2026-07-21T11:11:13Z</dcterms:modified>
</cp:coreProperties>
</file>

<file path=docProps/custom.xml><?xml version="1.0" encoding="utf-8"?>
<Properties xmlns="http://schemas.openxmlformats.org/officeDocument/2006/custom-properties" xmlns:vt="http://schemas.openxmlformats.org/officeDocument/2006/docPropsVTypes"/>
</file>