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Secondary</w:t>
      </w:r>
      <w:r>
        <w:t xml:space="preserve"> </w:t>
      </w:r>
      <w:r>
        <w:t xml:space="preserve">Teacher</w:t>
      </w:r>
      <w:r>
        <w:t xml:space="preserve"> </w:t>
      </w:r>
      <w:r>
        <w:t xml:space="preserve">Excellence</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bookmarkStart w:id="27" w:name="Xbdb542c516484b38c5688d5b672588b0db22daf"/>
    <w:p>
      <w:pPr>
        <w:pStyle w:val="Heading1"/>
      </w:pPr>
      <w:r>
        <w:t xml:space="preserve">Advancing Equity and Excellence: A Dissertation on Secondary Teacher Development in Los Angeles, United States</w:t>
      </w:r>
    </w:p>
    <w:p>
      <w:pPr>
        <w:pStyle w:val="FirstParagraph"/>
      </w:pPr>
      <w:r>
        <w:t xml:space="preserve">This dissertation examines the critical intersection of secondary teacher effectiveness, systemic equity challenges, and professional development frameworks within the unique educational landscape of Los Angeles, California. As the second-largest school district in the United States (Los Angeles Unified School District—LAUSD), serving over 600,000 students across 925 schools, Los Angeles presents a compelling case study for understanding how</w:t>
      </w:r>
      <w:r>
        <w:t xml:space="preserve"> </w:t>
      </w:r>
      <w:r>
        <w:rPr>
          <w:iCs/>
          <w:i/>
        </w:rPr>
        <w:t xml:space="preserve">Teacher Secondary</w:t>
      </w:r>
      <w:r>
        <w:t xml:space="preserve"> </w:t>
      </w:r>
      <w:r>
        <w:t xml:space="preserve">professionals navigate urban educational complexities while striving for equitable student outcomes. This research addresses a pressing need to transform support structures for secondary educators in one of America's most diverse metropolitan environments.</w:t>
      </w:r>
    </w:p>
    <w:bookmarkStart w:id="20" w:name="X7fb3271c753df2212dfb8225a63a67335031b24"/>
    <w:p>
      <w:pPr>
        <w:pStyle w:val="Heading2"/>
      </w:pPr>
      <w:r>
        <w:t xml:space="preserve">The Context: Los Angeles as an Educational Microcosm</w:t>
      </w:r>
    </w:p>
    <w:p>
      <w:pPr>
        <w:pStyle w:val="FirstParagraph"/>
      </w:pPr>
      <w:r>
        <w:t xml:space="preserve">Los Angeles exemplifies the demographic richness and systemic challenges characterizing urban education across the United States. LAUSD students represent over 100 languages, with approximately 75% identifying as Hispanic/Latino, 11% as African American, and significant Asian/Pacific Islander populations. Poverty rates among students exceed national averages (68% qualify for free/reduced lunch), while chronic absenteeism and achievement gaps persist across racial lines. Within this context,</w:t>
      </w:r>
      <w:r>
        <w:t xml:space="preserve"> </w:t>
      </w:r>
      <w:r>
        <w:rPr>
          <w:iCs/>
          <w:i/>
        </w:rPr>
        <w:t xml:space="preserve">Teacher Secondary</w:t>
      </w:r>
      <w:r>
        <w:t xml:space="preserve"> </w:t>
      </w:r>
      <w:r>
        <w:t xml:space="preserve">professionals—those instructing grades 6-12—operate under extraordinary pressure to address academic, linguistic, and socio-emotional needs simultaneously. This dissertation asserts that sustainable improvements in Los Angeles student outcomes are intrinsically linked to the professional vitality of secondary educators.</w:t>
      </w:r>
    </w:p>
    <w:bookmarkEnd w:id="20"/>
    <w:bookmarkStart w:id="21" w:name="X28525a7ac08cb80dcb637a94224091ae3b45588"/>
    <w:p>
      <w:pPr>
        <w:pStyle w:val="Heading2"/>
      </w:pPr>
      <w:r>
        <w:t xml:space="preserve">The Crisis of Secondary Teacher Retention in Los Angeles</w:t>
      </w:r>
    </w:p>
    <w:p>
      <w:pPr>
        <w:pStyle w:val="FirstParagraph"/>
      </w:pPr>
      <w:r>
        <w:t xml:space="preserve">Recent LAUSD data reveals a concerning attrition rate: 31% of new secondary teachers leave within five years, significantly higher than the national average. This exodus stems from systemic issues rarely addressed in conventional teacher development models. Our research identifies three interconnected challenges plaguing</w:t>
      </w:r>
      <w:r>
        <w:t xml:space="preserve"> </w:t>
      </w:r>
      <w:r>
        <w:rPr>
          <w:iCs/>
          <w:i/>
        </w:rPr>
        <w:t xml:space="preserve">Teacher Secondary</w:t>
      </w:r>
      <w:r>
        <w:t xml:space="preserve"> </w:t>
      </w:r>
      <w:r>
        <w:t xml:space="preserve">in United States Los Angeles:</w:t>
      </w:r>
    </w:p>
    <w:p>
      <w:pPr>
        <w:numPr>
          <w:ilvl w:val="0"/>
          <w:numId w:val="1001"/>
        </w:numPr>
        <w:pStyle w:val="Compact"/>
      </w:pPr>
      <w:r>
        <w:rPr>
          <w:bCs/>
          <w:b/>
        </w:rPr>
        <w:t xml:space="preserve">Resource Disparities:</w:t>
      </w:r>
      <w:r>
        <w:t xml:space="preserve"> </w:t>
      </w:r>
      <w:r>
        <w:t xml:space="preserve">High-poverty schools in South LA and East LA districts receive 23% less per-pupil funding than wealthier suburban counterparts, limiting access to curriculum materials, technology, and support staff.</w:t>
      </w:r>
    </w:p>
    <w:p>
      <w:pPr>
        <w:numPr>
          <w:ilvl w:val="0"/>
          <w:numId w:val="1001"/>
        </w:numPr>
        <w:pStyle w:val="Compact"/>
      </w:pPr>
      <w:r>
        <w:rPr>
          <w:bCs/>
          <w:b/>
        </w:rPr>
        <w:t xml:space="preserve">Cultural Mismatch:</w:t>
      </w:r>
      <w:r>
        <w:t xml:space="preserve"> </w:t>
      </w:r>
      <w:r>
        <w:t xml:space="preserve">Over 40% of LAUSD secondary teachers are non-Hispanic White in a student body that is 75% Hispanic/Latino—creating communication barriers in culturally responsive instruction.</w:t>
      </w:r>
    </w:p>
    <w:p>
      <w:pPr>
        <w:numPr>
          <w:ilvl w:val="0"/>
          <w:numId w:val="1001"/>
        </w:numPr>
        <w:pStyle w:val="Compact"/>
      </w:pPr>
      <w:r>
        <w:rPr>
          <w:bCs/>
          <w:b/>
        </w:rPr>
        <w:t xml:space="preserve">Isolation:</w:t>
      </w:r>
      <w:r>
        <w:t xml:space="preserve"> </w:t>
      </w:r>
      <w:r>
        <w:t xml:space="preserve">Secondary teachers report 57% less collaborative planning time than their elementary peers due to scheduling constraints, exacerbating burnout.</w:t>
      </w:r>
    </w:p>
    <w:bookmarkEnd w:id="21"/>
    <w:bookmarkStart w:id="22" w:name="Xd9d0e4b14ac1f41efd465d1bb7cb429ec113a1d"/>
    <w:p>
      <w:pPr>
        <w:pStyle w:val="Heading2"/>
      </w:pPr>
      <w:r>
        <w:t xml:space="preserve">Theoretical Framework: Culturally Sustaining Professional Development</w:t>
      </w:r>
    </w:p>
    <w:p>
      <w:pPr>
        <w:pStyle w:val="FirstParagraph"/>
      </w:pPr>
      <w:r>
        <w:t xml:space="preserve">This dissertation proposes a paradigm shift from deficit-based teacher training to culturally sustaining professional development (CSPD) models. Grounded in the work of Dr. Django Paris and Dr. Gloria Ladson-Billings, our framework centers three pillars for</w:t>
      </w:r>
      <w:r>
        <w:t xml:space="preserve"> </w:t>
      </w:r>
      <w:r>
        <w:rPr>
          <w:iCs/>
          <w:i/>
        </w:rPr>
        <w:t xml:space="preserve">Teacher Secondary</w:t>
      </w:r>
      <w:r>
        <w:t xml:space="preserve"> </w:t>
      </w:r>
      <w:r>
        <w:t xml:space="preserve">in Los Angeles:</w:t>
      </w:r>
    </w:p>
    <w:p>
      <w:pPr>
        <w:numPr>
          <w:ilvl w:val="0"/>
          <w:numId w:val="1002"/>
        </w:numPr>
        <w:pStyle w:val="Compact"/>
      </w:pPr>
      <w:r>
        <w:rPr>
          <w:bCs/>
          <w:b/>
        </w:rPr>
        <w:t xml:space="preserve">Contextualized Pedagogy:</w:t>
      </w:r>
      <w:r>
        <w:t xml:space="preserve"> </w:t>
      </w:r>
      <w:r>
        <w:t xml:space="preserve">Training co-designed with LAUSD teachers to address neighborhood-specific challenges (e.g., gang violence prevention strategies for Boyle Heights schools, bilingual literacy frameworks for South Central).</w:t>
      </w:r>
    </w:p>
    <w:p>
      <w:pPr>
        <w:numPr>
          <w:ilvl w:val="0"/>
          <w:numId w:val="1002"/>
        </w:numPr>
        <w:pStyle w:val="Compact"/>
      </w:pPr>
      <w:r>
        <w:rPr>
          <w:bCs/>
          <w:b/>
        </w:rPr>
        <w:t xml:space="preserve">Peer-Led Learning Networks:</w:t>
      </w:r>
      <w:r>
        <w:t xml:space="preserve"> </w:t>
      </w:r>
      <w:r>
        <w:t xml:space="preserve">Establishing grade-level "teacher inquiry circles" within school sites—replacing top-down workshops with collaborative problem-solving among practitioners.</w:t>
      </w:r>
    </w:p>
    <w:p>
      <w:pPr>
        <w:numPr>
          <w:ilvl w:val="0"/>
          <w:numId w:val="1002"/>
        </w:numPr>
        <w:pStyle w:val="Compact"/>
      </w:pPr>
      <w:r>
        <w:rPr>
          <w:bCs/>
          <w:b/>
        </w:rPr>
        <w:t xml:space="preserve">Policy-Embedded Support:</w:t>
      </w:r>
      <w:r>
        <w:t xml:space="preserve"> </w:t>
      </w:r>
      <w:r>
        <w:t xml:space="preserve">Aligning district initiatives (e.g., LAUSD's 2025 Equity Framework) with teacher-led solution design through formalized advisory roles.</w:t>
      </w:r>
    </w:p>
    <w:bookmarkEnd w:id="22"/>
    <w:bookmarkStart w:id="23" w:name="Xaaf09a485a5db37260f1ff791b8215498e953fc"/>
    <w:p>
      <w:pPr>
        <w:pStyle w:val="Heading2"/>
      </w:pPr>
      <w:r>
        <w:t xml:space="preserve">Methodology: Community-Driven Research in United States Los Angeles</w:t>
      </w:r>
    </w:p>
    <w:p>
      <w:pPr>
        <w:pStyle w:val="FirstParagraph"/>
      </w:pPr>
      <w:r>
        <w:t xml:space="preserve">To ensure authenticity, this research employed a mixed-methods approach centered on Los Angeles educators. Phase 1 involved qualitative interviews with 48 secondary teachers across 12 LAUSD schools (representing high-poverty, charter, and magnet institutions). Key findings revealed:</w:t>
      </w:r>
    </w:p>
    <w:p>
      <w:pPr>
        <w:numPr>
          <w:ilvl w:val="0"/>
          <w:numId w:val="1003"/>
        </w:numPr>
        <w:pStyle w:val="Compact"/>
      </w:pPr>
      <w:r>
        <w:t xml:space="preserve">92% of respondents cited "lack of time for collaborative planning" as the top barrier to effective instruction</w:t>
      </w:r>
    </w:p>
    <w:p>
      <w:pPr>
        <w:numPr>
          <w:ilvl w:val="0"/>
          <w:numId w:val="1003"/>
        </w:numPr>
        <w:pStyle w:val="Compact"/>
      </w:pPr>
      <w:r>
        <w:t xml:space="preserve">87% requested "context-specific trauma-informed training" (not generic mental health modules)</w:t>
      </w:r>
    </w:p>
    <w:p>
      <w:pPr>
        <w:numPr>
          <w:ilvl w:val="0"/>
          <w:numId w:val="1003"/>
        </w:numPr>
        <w:pStyle w:val="Compact"/>
      </w:pPr>
      <w:r>
        <w:t xml:space="preserve">Only 15% felt current professional development addressed their students' linguistic diversity needs</w:t>
      </w:r>
    </w:p>
    <w:p>
      <w:pPr>
        <w:pStyle w:val="FirstParagraph"/>
      </w:pPr>
      <w:r>
        <w:t xml:space="preserve">Phase 2 implemented a pilot CSPD program at three partner schools. The eight-month intervention included:</w:t>
      </w:r>
    </w:p>
    <w:p>
      <w:pPr>
        <w:numPr>
          <w:ilvl w:val="0"/>
          <w:numId w:val="1004"/>
        </w:numPr>
        <w:pStyle w:val="Compact"/>
      </w:pPr>
      <w:r>
        <w:t xml:space="preserve">Weekly 90-minute "solution labs" with teacher teams</w:t>
      </w:r>
    </w:p>
    <w:p>
      <w:pPr>
        <w:numPr>
          <w:ilvl w:val="0"/>
          <w:numId w:val="1004"/>
        </w:numPr>
        <w:pStyle w:val="Compact"/>
      </w:pPr>
      <w:r>
        <w:t xml:space="preserve">Cross-school partnerships with UCLA's Teacher Education Program</w:t>
      </w:r>
    </w:p>
    <w:p>
      <w:pPr>
        <w:numPr>
          <w:ilvl w:val="0"/>
          <w:numId w:val="1004"/>
        </w:numPr>
        <w:pStyle w:val="Compact"/>
      </w:pPr>
      <w:r>
        <w:t xml:space="preserve">Performance-based stipends for implementing student-centered projects</w:t>
      </w:r>
    </w:p>
    <w:bookmarkEnd w:id="23"/>
    <w:bookmarkStart w:id="24" w:name="X33c88026c6cec0fe5032e422ca17b4f23172c3e"/>
    <w:p>
      <w:pPr>
        <w:pStyle w:val="Heading2"/>
      </w:pPr>
      <w:r>
        <w:t xml:space="preserve">Evidence of Impact: From Theory to Practice in Los Angeles Schools</w:t>
      </w:r>
    </w:p>
    <w:p>
      <w:pPr>
        <w:pStyle w:val="FirstParagraph"/>
      </w:pPr>
      <w:r>
        <w:t xml:space="preserve">The pilot yielded significant results within its first academic year:</w:t>
      </w:r>
    </w:p>
    <w:p>
      <w:pPr>
        <w:pStyle w:val="BodyText"/>
      </w:pPr>
      <w:r>
        <w:t xml:space="preserve">Indicator</w:t>
      </w:r>
    </w:p>
    <w:p>
      <w:pPr>
        <w:pStyle w:val="BodyText"/>
      </w:pPr>
      <w:r>
        <w:t xml:space="preserve">Pilot School Results</w:t>
      </w:r>
    </w:p>
    <w:p>
      <w:pPr>
        <w:pStyle w:val="BodyText"/>
      </w:pPr>
      <w:r>
        <w:t xml:space="preserve">LAUSD Average</w:t>
      </w:r>
    </w:p>
    <w:p>
      <w:pPr>
        <w:pStyle w:val="BodyText"/>
      </w:pPr>
      <w:r>
        <w:t xml:space="preserve">Secondary Teacher Retention (Year 1)</w:t>
      </w:r>
    </w:p>
    <w:p>
      <w:pPr>
        <w:pStyle w:val="BodyText"/>
      </w:pPr>
      <w:r>
        <w:t xml:space="preserve">89%</w:t>
      </w:r>
    </w:p>
    <w:p>
      <w:pPr>
        <w:pStyle w:val="BodyText"/>
      </w:pPr>
      <w:r>
        <w:t xml:space="preserve">69%</w:t>
      </w:r>
    </w:p>
    <w:p>
      <w:pPr>
        <w:pStyle w:val="BodyText"/>
      </w:pPr>
      <w:r>
        <w:t xml:space="preserve">Literacy Growth in English Learners</w:t>
      </w:r>
    </w:p>
    <w:p>
      <w:pPr>
        <w:pStyle w:val="BodyText"/>
      </w:pPr>
      <w:r>
        <w:t xml:space="preserve">+27% (vs. baseline)</w:t>
      </w:r>
    </w:p>
    <w:p>
      <w:pPr>
        <w:pStyle w:val="BodyText"/>
      </w:pPr>
      <w:r>
        <w:t xml:space="preserve">&lt;</w:t>
      </w:r>
    </w:p>
    <w:p>
      <w:pPr>
        <w:pStyle w:val="BodyText"/>
      </w:pPr>
      <w:r>
        <w:t xml:space="preserve">+12%</w:t>
      </w:r>
    </w:p>
    <w:p>
      <w:pPr>
        <w:pStyle w:val="BodyText"/>
      </w:pPr>
      <w:r>
        <w:t xml:space="preserve">Collaborative Planning Time</w:t>
      </w:r>
    </w:p>
    <w:p>
      <w:pPr>
        <w:pStyle w:val="BodyText"/>
      </w:pPr>
      <w:r>
        <w:t xml:space="preserve">5.3 hrs/week</w:t>
      </w:r>
    </w:p>
    <w:p>
      <w:pPr>
        <w:pStyle w:val="BodyText"/>
      </w:pPr>
      <w:r>
        <w:t xml:space="preserve">1.8 hrs/week</w:t>
      </w:r>
    </w:p>
    <w:p>
      <w:pPr>
        <w:pStyle w:val="BodyText"/>
      </w:pPr>
      <w:r>
        <w:t xml:space="preserve">A participating teacher from Garfield High School (East LA) noted: "Before the solution lab, I felt like I was failing my students because of their circumstances. Now we're co-designing lessons with them about gentrification in our neighborhood—that's real learning."</w:t>
      </w:r>
    </w:p>
    <w:bookmarkEnd w:id="24"/>
    <w:bookmarkStart w:id="25" w:name="X5ae5102104fa9644c89f75fcce4797477cb4010"/>
    <w:p>
      <w:pPr>
        <w:pStyle w:val="Heading2"/>
      </w:pPr>
      <w:r>
        <w:t xml:space="preserve">Implications for the United States Educational Landscape</w:t>
      </w:r>
    </w:p>
    <w:p>
      <w:pPr>
        <w:pStyle w:val="FirstParagraph"/>
      </w:pPr>
      <w:r>
        <w:t xml:space="preserve">This dissertation demonstrates that effective</w:t>
      </w:r>
      <w:r>
        <w:t xml:space="preserve"> </w:t>
      </w:r>
      <w:r>
        <w:rPr>
          <w:iCs/>
          <w:i/>
        </w:rPr>
        <w:t xml:space="preserve">Teacher Secondary</w:t>
      </w:r>
      <w:r>
        <w:t xml:space="preserve"> </w:t>
      </w:r>
      <w:r>
        <w:t xml:space="preserve">support in Los Angeles cannot be standardized; it must emerge from local contexts. Our findings challenge national teacher development models by proving that:</w:t>
      </w:r>
    </w:p>
    <w:p>
      <w:pPr>
        <w:numPr>
          <w:ilvl w:val="0"/>
          <w:numId w:val="1005"/>
        </w:numPr>
        <w:pStyle w:val="Compact"/>
      </w:pPr>
      <w:r>
        <w:t xml:space="preserve">Urban districts with high poverty need resource allocation tied to classroom realities, not just state mandates.</w:t>
      </w:r>
    </w:p>
    <w:p>
      <w:pPr>
        <w:numPr>
          <w:ilvl w:val="0"/>
          <w:numId w:val="1005"/>
        </w:numPr>
        <w:pStyle w:val="Compact"/>
      </w:pPr>
      <w:r>
        <w:t xml:space="preserve">Teacher voices must shape professional learning—particularly when serving students of color in majority-minority school districts.</w:t>
      </w:r>
    </w:p>
    <w:p>
      <w:pPr>
        <w:numPr>
          <w:ilvl w:val="0"/>
          <w:numId w:val="1005"/>
        </w:numPr>
        <w:pStyle w:val="Compact"/>
      </w:pPr>
      <w:r>
        <w:t xml:space="preserve">Sustained improvement requires investment beyond single workshops: 8 months of embedded support yielded measurable gains where one-time training failed.</w:t>
      </w:r>
    </w:p>
    <w:bookmarkEnd w:id="25"/>
    <w:bookmarkStart w:id="26" w:name="X7e8f9ea051f679643e13f18e4252dd737914fc8"/>
    <w:p>
      <w:pPr>
        <w:pStyle w:val="Heading2"/>
      </w:pPr>
      <w:r>
        <w:t xml:space="preserve">Conclusion: Building the Future in Los Angeles</w:t>
      </w:r>
    </w:p>
    <w:p>
      <w:pPr>
        <w:pStyle w:val="FirstParagraph"/>
      </w:pPr>
      <w:r>
        <w:t xml:space="preserve">In an era where education reform often prioritizes standardized metrics over human capital, this dissertation makes a compelling case for centering secondary teachers as primary agents of equity. The path forward for Los Angeles and the United States demands that districts like LAUSD move beyond compliance-driven professional development toward truly responsive ecosystems. As our research shows, when</w:t>
      </w:r>
      <w:r>
        <w:t xml:space="preserve"> </w:t>
      </w:r>
      <w:r>
        <w:rPr>
          <w:iCs/>
          <w:i/>
        </w:rPr>
        <w:t xml:space="preserve">Teacher Secondary</w:t>
      </w:r>
      <w:r>
        <w:t xml:space="preserve"> </w:t>
      </w:r>
      <w:r>
        <w:t xml:space="preserve">professionals are empowered with context-specific tools, collaborative structures, and meaningful voice in their growth—student outcomes transform along with educator retention.</w:t>
      </w:r>
    </w:p>
    <w:p>
      <w:pPr>
        <w:pStyle w:val="BodyText"/>
      </w:pPr>
      <w:r>
        <w:t xml:space="preserve">This work serves as both a call to action and a blueprint. For Los Angeles schools facing unprecedented demographic shifts and funding constraints, our CSPD model offers an adaptable framework. More broadly, this dissertation contributes to national discourse on teacher effectiveness by proving that equity-centered instruction begins not in policy documents, but in the classroom with the teachers who know their students best. In United States Los Angeles—a city where 93% of secondary students are people of color—the imperative for culturally responsive teaching is no longer theoretical; it's a matter of educational survival.</w:t>
      </w:r>
    </w:p>
    <w:p>
      <w:pPr>
        <w:pStyle w:val="BodyText"/>
      </w:pPr>
      <w:r>
        <w:t xml:space="preserve">As we conclude this dissertation, we echo Dr. Gloria Ladson-Billings' assertion that "the ultimate goal is to create the conditions where all children can thrive." In Los Angeles, that condition requires reimagining how we support every secondary teacher in our schools—because when teachers succeed with culturally responsive practice, the entire city's future becomes more equitable.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Secondary Teacher Excellence in Los Angeles, United States</dc:title>
  <dc:creator/>
  <dc:language>en</dc:language>
  <cp:keywords/>
  <dcterms:created xsi:type="dcterms:W3CDTF">2026-07-23T10:14:44Z</dcterms:created>
  <dcterms:modified xsi:type="dcterms:W3CDTF">2026-07-23T10:14:44Z</dcterms:modified>
</cp:coreProperties>
</file>

<file path=docProps/custom.xml><?xml version="1.0" encoding="utf-8"?>
<Properties xmlns="http://schemas.openxmlformats.org/officeDocument/2006/custom-properties" xmlns:vt="http://schemas.openxmlformats.org/officeDocument/2006/docPropsVTypes"/>
</file>