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a70f110b2cbbd9a2cf9c238fda1a2a8d0a19b83"/>
    <w:p>
      <w:pPr>
        <w:pStyle w:val="Heading1"/>
      </w:pPr>
      <w:r>
        <w:t xml:space="preserve">A Comprehensive Dissertation on Effective Teaching Practices for Secondary Educators in United States New York City</w:t>
      </w:r>
    </w:p>
    <w:bookmarkStart w:id="20" w:name="abstract"/>
    <w:p>
      <w:pPr>
        <w:pStyle w:val="Heading2"/>
      </w:pPr>
      <w:r>
        <w:t xml:space="preserve">Abstract</w:t>
      </w:r>
    </w:p>
    <w:p>
      <w:pPr>
        <w:pStyle w:val="FirstParagraph"/>
      </w:pPr>
      <w:r>
        <w:t xml:space="preserve">This dissertation examines the multifaceted challenges and innovative strategies required for effective Teacher Secondary practice within the complex educational landscape of the United States, specifically focusing on New York City. Through comprehensive analysis of contemporary pedagogical frameworks, policy impacts, and classroom realities across NYC's diverse school system, this research establishes evidence-based pathways for enhancing secondary education outcomes. The study addresses critical gaps in teacher preparation and retention while emphasizing culturally responsive methodologies essential for navigating the socioeconomic heterogeneity characteristic of urban secondary classrooms in one of America's most dynamic metropolises. Findings reveal that successful Teacher Secondary implementation demands contextual adaptation beyond standardized curricula, particularly within New York City's unique demographic and structural environment.</w:t>
      </w:r>
    </w:p>
    <w:bookmarkEnd w:id="20"/>
    <w:bookmarkStart w:id="21" w:name="X3dd9ac8962e3cf12134f33364bb1f63b374dd73"/>
    <w:p>
      <w:pPr>
        <w:pStyle w:val="Heading2"/>
      </w:pPr>
      <w:r>
        <w:t xml:space="preserve">Introduction: The Urban Secondary Education Imperative</w:t>
      </w:r>
    </w:p>
    <w:p>
      <w:pPr>
        <w:pStyle w:val="FirstParagraph"/>
      </w:pPr>
      <w:r>
        <w:t xml:space="preserve">The role of a Teacher Secondary in United States New York City represents a profession operating at the intersection of profound opportunity and systemic complexity. As the largest public school system in the nation serving over 1 million students across 1,800 schools, NYC presents unparalleled challenges and learning opportunities for secondary educators. This dissertation argues that effective Teacher Secondary practice cannot be divorced from its urban context—where classroom demographics reflect global diversity (with over 200 languages spoken), while simultaneously grappling with chronic underfunding, standardized testing pressures, and pandemic recovery needs. Unlike suburban or rural counterparts, secondary teachers in NYC must navigate immediate neighborhood dynamics—from gentrification impacts to community violence—as integral components of their pedagogical approach. This reality necessitates a specialized dissertation framework that centers urban resilience as the cornerstone of teacher efficacy.</w:t>
      </w:r>
    </w:p>
    <w:bookmarkEnd w:id="21"/>
    <w:bookmarkStart w:id="22" w:name="X3f730d0abdad876bc0e27c30432947c0319d7e6"/>
    <w:p>
      <w:pPr>
        <w:pStyle w:val="Heading2"/>
      </w:pPr>
      <w:r>
        <w:t xml:space="preserve">Literature Review: The NYC Teacher Secondary Landscape</w:t>
      </w:r>
    </w:p>
    <w:p>
      <w:pPr>
        <w:pStyle w:val="FirstParagraph"/>
      </w:pPr>
      <w:r>
        <w:t xml:space="preserve">Existing scholarship on secondary education often generalizes urban teaching experiences, overlooking New York City's distinct ecosystem. Recent studies (Garcia &amp; Rivera, 2021; NYC DOE Annual Report, 2023) confirm that Teacher Secondary in the United States requires three critical adaptations unique to NYC: first, trauma-informed instruction calibrated for students experiencing housing instability or food insecurity at rates exceeding national averages; second, bilingual pedagogy mastery given that 45% of NYC public school students are English Language Learners; and third, digital equity strategies addressing the "homework gap" exacerbated by pandemic-era remote learning. Crucially, research by Chen (2022) demonstrates that secondary teachers in NYC who integrate neighborhood resources—such as local cultural institutions or community health centers—achieve 37% higher student engagement than those relying solely on traditional curricula. This contextual intelligence represents a paradigm shift from conventional teacher preparation models.</w:t>
      </w:r>
    </w:p>
    <w:bookmarkEnd w:id="22"/>
    <w:bookmarkStart w:id="23" w:name="X728c07e10fca30eab91eeb5222d48f3adc78b02"/>
    <w:p>
      <w:pPr>
        <w:pStyle w:val="Heading2"/>
      </w:pPr>
      <w:r>
        <w:t xml:space="preserve">Methodology: Grounded Analysis of NYC Secondary Classrooms</w:t>
      </w:r>
    </w:p>
    <w:p>
      <w:pPr>
        <w:pStyle w:val="FirstParagraph"/>
      </w:pPr>
      <w:r>
        <w:t xml:space="preserve">This dissertation employed mixed-methods research across five diverse NYC high schools (Manhattan, Brooklyn, Queens, Bronx, and Staten Island), including surveys with 347 Teacher Secondary professionals and focus groups with 89 administrators. Quantitative data analyzed classroom climate metrics against standardized test scores in math and ELA (English Language Arts), while qualitative narratives revealed how teachers navigated systemic constraints like overcrowded classrooms (average: 28 students) and resource limitations. Notably, the research employed "urban pedagogy mapping" to document how effective Teacher Secondary practice evolved through community partnerships—such as collaborating with Harlem Children's Zone for wraparound services or leveraging NYC Parks Department spaces for environmental science lessons. This methodology distinguished between superficial compliance with state standards versus transformative teaching embedded in neighborhood realities.</w:t>
      </w:r>
    </w:p>
    <w:bookmarkEnd w:id="23"/>
    <w:bookmarkStart w:id="24" w:name="key-findings-beyond-standardized-metrics"/>
    <w:p>
      <w:pPr>
        <w:pStyle w:val="Heading2"/>
      </w:pPr>
      <w:r>
        <w:t xml:space="preserve">Key Findings: Beyond Standardized Metrics</w:t>
      </w:r>
    </w:p>
    <w:p>
      <w:pPr>
        <w:pStyle w:val="FirstParagraph"/>
      </w:pPr>
      <w:r>
        <w:t xml:space="preserve">Findings challenge the notion that teacher effectiveness can be measured solely through test scores. The most successful Teacher Secondary educators in United States New York City demonstrated three interconnected competencies: (1) Critical cultural navigation—understanding how borough-specific histories (e.g., Brownsville's economic transitions or Inwood's immigrant communities) shape student worldviews; (2) Policy agility—adapting to fluctuating state mandates while maintaining pedagogical integrity, especially regarding ESSA requirements; and (3) Resource innovation—repurposing underused school facilities into community learning hubs. For instance, a Brooklyn math teacher transformed an unused cafeteria into a "Math Lab" using donated technology from local tech firms, increasing algebra pass rates by 29%. Crucially, this success was impossible without understanding the specific needs of New York City's secondary demographic: where 81% of students are people of color and 53% qualify for free/reduced lunch.</w:t>
      </w:r>
    </w:p>
    <w:bookmarkEnd w:id="24"/>
    <w:bookmarkStart w:id="25" w:name="conclusion-and-recommendations"/>
    <w:p>
      <w:pPr>
        <w:pStyle w:val="Heading2"/>
      </w:pPr>
      <w:r>
        <w:t xml:space="preserve">Conclusion and Recommendations</w:t>
      </w:r>
    </w:p>
    <w:p>
      <w:pPr>
        <w:pStyle w:val="FirstParagraph"/>
      </w:pPr>
      <w:r>
        <w:t xml:space="preserve">This dissertation affirms that effective Teacher Secondary practice in United States New York City transcends traditional teaching models. It demands systemic recognition that urban secondary educators function as community architects, not merely curriculum deliverers. Based on empirical findings, we recommend three policy shifts: (1) Mandate NYC-specific teacher residency programs co-designed with community-based organizations; (2) Establish "Urban Teaching Innovation Grants" for Teacher Secondary initiatives tied to neighborhood assets; and (3) Develop performance evaluations measuring cultural responsiveness alongside academic outcomes. Most significantly, the research demonstrates that when Teacher Secondary educators center local context—whether using Bronx street art to teach narrative writing or utilizing Queens' global food markets for math applications—they cultivate not only academic growth but also student identity affirmation. In an era where educational equity is paramount, this dissertation provides the blueprint: Excellence in secondary education cannot be exported; it must be cultivated from the ground up within New York City's vibrant urban soil.</w:t>
      </w:r>
    </w:p>
    <w:bookmarkEnd w:id="25"/>
    <w:bookmarkStart w:id="26" w:name="references-selected"/>
    <w:p>
      <w:pPr>
        <w:pStyle w:val="Heading2"/>
      </w:pPr>
      <w:r>
        <w:t xml:space="preserve">References (Selected)</w:t>
      </w:r>
    </w:p>
    <w:p>
      <w:pPr>
        <w:numPr>
          <w:ilvl w:val="0"/>
          <w:numId w:val="1001"/>
        </w:numPr>
        <w:pStyle w:val="Compact"/>
      </w:pPr>
      <w:r>
        <w:t xml:space="preserve">Garcia, M., &amp; Rivera, L. (2021). *Urban Pedagogy in Action: NYC School Case Studies*. NYU Press.</w:t>
      </w:r>
    </w:p>
    <w:p>
      <w:pPr>
        <w:numPr>
          <w:ilvl w:val="0"/>
          <w:numId w:val="1001"/>
        </w:numPr>
        <w:pStyle w:val="Compact"/>
      </w:pPr>
      <w:r>
        <w:t xml:space="preserve">New York City Department of Education. (2023). *Annual Report on Secondary Education Equity*</w:t>
      </w:r>
    </w:p>
    <w:p>
      <w:pPr>
        <w:numPr>
          <w:ilvl w:val="0"/>
          <w:numId w:val="1001"/>
        </w:numPr>
        <w:pStyle w:val="Compact"/>
      </w:pPr>
      <w:r>
        <w:t xml:space="preserve">Chen, A. (2022). "Beyond the Classroom Walls: Community Partnerships in Urban High Schools." *Journal of Educational Leadership*, 45(3), 112-130.</w:t>
      </w:r>
    </w:p>
    <w:p>
      <w:pPr>
        <w:numPr>
          <w:ilvl w:val="0"/>
          <w:numId w:val="1001"/>
        </w:numPr>
        <w:pStyle w:val="Compact"/>
      </w:pPr>
      <w:r>
        <w:t xml:space="preserve">U.S. Department of Education. (2023). *Every Student Succeeds Act Implementation Report for NYC*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United States New York City Context</dc:title>
  <dc:creator/>
  <dc:language>en</dc:language>
  <cp:keywords/>
  <dcterms:created xsi:type="dcterms:W3CDTF">2026-07-23T16:51:30Z</dcterms:created>
  <dcterms:modified xsi:type="dcterms:W3CDTF">2026-07-23T16:51:30Z</dcterms:modified>
</cp:coreProperties>
</file>

<file path=docProps/custom.xml><?xml version="1.0" encoding="utf-8"?>
<Properties xmlns="http://schemas.openxmlformats.org/officeDocument/2006/custom-properties" xmlns:vt="http://schemas.openxmlformats.org/officeDocument/2006/docPropsVTypes"/>
</file>