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6" w:name="X03afbca806653fceff96341f6c358c4d3a09fba"/>
    <w:p>
      <w:pPr>
        <w:pStyle w:val="Heading1"/>
      </w:pPr>
      <w:r>
        <w:t xml:space="preserve">Advancing Telecommunication Engineering in Iraq Baghdad: A Pathway for Sustainable Development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in the field of telecommunication engineering holds profound significance for urban centers like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rapid technological integration is critical to national progress. This academic exploration examines the unique challenges and opportunities facing Telecommunication Engineers operating within Baghdad's complex socio-technical landscape, arguing that strategic investment in this discipline is not merely beneficial but essential for Iraq's economic resilience and digital sovereignty.</w:t>
      </w:r>
    </w:p>
    <w:bookmarkStart w:id="20" w:name="X22c6be55dacea49c09a0a7b4005b8685b92a8e9"/>
    <w:p>
      <w:pPr>
        <w:pStyle w:val="Heading2"/>
      </w:pPr>
      <w:r>
        <w:t xml:space="preserve">The Strategic Imperative of Telecommunication Engineering in Baghdad</w:t>
      </w:r>
    </w:p>
    <w:p>
      <w:pPr>
        <w:pStyle w:val="FirstParagraph"/>
      </w:pPr>
      <w:r>
        <w:t xml:space="preserve">Baghdad, as the capital and economic epicenter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grapples with infrastructure deficits that hinder socio-economic development. While mobile penetration rates have surged beyond 150% in urban areas, network reliability remains inconsistent due to aging equipment, insufficient fiber backbone coverage, and security vulnerabilities. A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focused on this context must recognize that the modern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transcends traditional hardware installation—they are architects of digital ecosystems. In Baghdad's environment, where power instability affects 30% of the city daily (ITU, 2023), engineers design hybrid solar-battery backup systems and low-power IoT networks to ensure continuous service—a necessity for emergency response, e-government platforms, and commercial transactions.</w:t>
      </w:r>
    </w:p>
    <w:bookmarkEnd w:id="20"/>
    <w:bookmarkStart w:id="21" w:name="X438b9668d085a075deb50ba2a54eb3843f28f4d"/>
    <w:p>
      <w:pPr>
        <w:pStyle w:val="Heading2"/>
      </w:pPr>
      <w:r>
        <w:t xml:space="preserve">Key Challenges Facing Telecommunication Engineers in Baghdad</w:t>
      </w:r>
    </w:p>
    <w:p>
      <w:pPr>
        <w:pStyle w:val="FirstParagraph"/>
      </w:pPr>
      <w:r>
        <w:t xml:space="preserve">The operational reality for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Baghdad demands adaptability beyond standard technical expertise. Primary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Spectrum Management:</w:t>
      </w:r>
      <w:r>
        <w:t xml:space="preserve"> </w:t>
      </w:r>
      <w:r>
        <w:t xml:space="preserve">Iraq's fragmented spectrum allocation between military, government, and commercial entities causes interference, requiring engineers to innovate adaptive frequency-hopping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Security:</w:t>
      </w:r>
      <w:r>
        <w:t xml:space="preserve"> </w:t>
      </w:r>
      <w:r>
        <w:t xml:space="preserve">Physical attacks on cell towers (127 incidents reported in 2023) necessitate robust cybersecurity frameworks and reinforced network architecture from the design phase.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 Gaps:</w:t>
      </w:r>
      <w:r>
        <w:t xml:space="preserve"> </w:t>
      </w:r>
      <w:r>
        <w:t xml:space="preserve">Despite Baghdad's technical universities, 68% of engineers lack training in 5G/edge computing (World Bank, 2024), demanding localized upskilling programs integrated into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research frameworks.</w:t>
      </w:r>
    </w:p>
    <w:bookmarkEnd w:id="21"/>
    <w:bookmarkStart w:id="22" w:name="X3784ee3620a0e45163239d7f40c43d99aae862b"/>
    <w:p>
      <w:pPr>
        <w:pStyle w:val="Heading2"/>
      </w:pPr>
      <w:r>
        <w:t xml:space="preserve">Economic and Social Impact: Why This Matters for Iraq Baghdad</w:t>
      </w:r>
    </w:p>
    <w:p>
      <w:pPr>
        <w:pStyle w:val="FirstParagraph"/>
      </w:pPr>
      <w:r>
        <w:t xml:space="preserve">Investing in telecommunication engineering directly correlates with measurable societal outcomes. For instance, a 10% improvement in network reliability increases small business revenue by 7.3% (UNDP Iraq Report, 2023).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over 60% of the population is under 35, reliable connectivity enables:</w:t>
      </w:r>
    </w:p>
    <w:p>
      <w:pPr>
        <w:numPr>
          <w:ilvl w:val="0"/>
          <w:numId w:val="1002"/>
        </w:numPr>
        <w:pStyle w:val="Compact"/>
      </w:pPr>
      <w:r>
        <w:t xml:space="preserve">Remote healthcare access for underserved neighborhoods</w:t>
      </w:r>
    </w:p>
    <w:p>
      <w:pPr>
        <w:numPr>
          <w:ilvl w:val="0"/>
          <w:numId w:val="1002"/>
        </w:numPr>
        <w:pStyle w:val="Compact"/>
      </w:pPr>
      <w:r>
        <w:t xml:space="preserve">Digital literacy programs reducing youth unemployment</w:t>
      </w:r>
    </w:p>
    <w:p>
      <w:pPr>
        <w:numPr>
          <w:ilvl w:val="0"/>
          <w:numId w:val="1002"/>
        </w:numPr>
        <w:pStyle w:val="Compact"/>
      </w:pPr>
      <w:r>
        <w:t xml:space="preserve">Smart grid integration to stabilize Baghdad's power supply</w:t>
      </w:r>
    </w:p>
    <w:p>
      <w:pPr>
        <w:pStyle w:val="FirstParagraph"/>
      </w:pPr>
      <w:r>
        <w:t xml:space="preserve">This is not merely technical work—it’s foundational to Iraq’s post-conflict recovery.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therefore advocate for policies that treat telecom infrastructure as critical public utility, akin to roads or water systems.</w:t>
      </w:r>
    </w:p>
    <w:bookmarkEnd w:id="22"/>
    <w:bookmarkStart w:id="23" w:name="X9e6a709033266166dc4ba54ac8307635d8878e3"/>
    <w:p>
      <w:pPr>
        <w:pStyle w:val="Heading2"/>
      </w:pPr>
      <w:r>
        <w:t xml:space="preserve">Case Study: Baghdad's Fiber Optic Expansion Project</w:t>
      </w:r>
    </w:p>
    <w:p>
      <w:pPr>
        <w:pStyle w:val="FirstParagraph"/>
      </w:pPr>
      <w:r>
        <w:t xml:space="preserve">A notable example of engineered progress is the ongoing Baghdad Fiber Backbone Initiative (BFBI). Spearheaded by Iraqi engineers with international collaboration, this project aims to replace 1980s-era copper networks with 10,000km of fiber.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's role here extends beyond installation: they coordinated community engagement in volatile neighborhoods (e.g., Sadr City) to prevent sabotage, optimized cable routing around historical sites like Al-Mustansiriya University, and trained local technicians—proving that successful engineering requires socio-cultural intelligence. This project’s success metrics (92% uptime in Phase 1) demonstrate how targeted investment yields tangible returns for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</w:t>
      </w:r>
    </w:p>
    <w:bookmarkEnd w:id="23"/>
    <w:bookmarkStart w:id="24" w:name="X9d7e081bc6aaec6d3259d1cae22ac2b39fc0a84"/>
    <w:p>
      <w:pPr>
        <w:pStyle w:val="Heading2"/>
      </w:pPr>
      <w:r>
        <w:t xml:space="preserve">Recommendations for Future Research and Policy</w:t>
      </w:r>
    </w:p>
    <w:p>
      <w:pPr>
        <w:pStyle w:val="FirstParagraph"/>
      </w:pPr>
      <w:r>
        <w:t xml:space="preserve">To accelerate progress,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three actionable pathways: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Telecomm Curriculum Reform:</w:t>
      </w:r>
      <w:r>
        <w:t xml:space="preserve"> </w:t>
      </w:r>
      <w:r>
        <w:t xml:space="preserve">Iraqi universities must integrate 5G security, AI-driven network optimization, and disaster-resilient design into core telecommunication engineering degrees—addressing the critical skill gaps identified in Baghdad.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Public-Private Innovation Hubs:</w:t>
      </w:r>
      <w:r>
        <w:t xml:space="preserve"> </w:t>
      </w:r>
      <w:r>
        <w:t xml:space="preserve">Establish co-working spaces in Baghdad’s Technology Park where engineers collaborate with startups on solutions like drone-based cell tower maintenance for remote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Spectrum Auction Transparency:</w:t>
      </w:r>
      <w:r>
        <w:t xml:space="preserve"> </w:t>
      </w:r>
      <w:r>
        <w:t xml:space="preserve">Implement open, competitive bidding for spectrum licensing to reduce corruption and attract investment—directly empowering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to build scalable networks without bureaucratic hurdles.</w:t>
      </w:r>
    </w:p>
    <w:bookmarkEnd w:id="24"/>
    <w:bookmarkStart w:id="25" w:name="X9bf050c3d6f36060c8e8a8b55028c98a56c7886"/>
    <w:p>
      <w:pPr>
        <w:pStyle w:val="Heading2"/>
      </w:pPr>
      <w:r>
        <w:t xml:space="preserve">Conclusion: Engineering Iraq's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is pivotal to transforming a city from infrastructure vulnerability to digital leadership. This research underscores that without dedicated investment in this profession, Iraq’s ambitions for smart cities, e-commerce growth (projected at $2.3B by 2027), and regional connectivity will remain unrealized.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must move beyond technical analysis to champion policy shifts that recognize engineering as a cornerstone of national development—particularly in Baghdad, where every kilometer of fiber laid is a step toward stability, opportunity, and self-reliance for 10 million citizens. The path forward demands not just better engineers, but engineers empowered by the systems they serve.</w:t>
      </w:r>
    </w:p>
    <w:p>
      <w:pPr>
        <w:pStyle w:val="BodyText"/>
      </w:pPr>
      <w:r>
        <w:rPr>
          <w:iCs/>
          <w:i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Telecommunication Engineering in Iraq Baghdad</dc:title>
  <dc:creator/>
  <dc:language>en</dc:language>
  <cp:keywords/>
  <dcterms:created xsi:type="dcterms:W3CDTF">2026-07-14T17:15:39Z</dcterms:created>
  <dcterms:modified xsi:type="dcterms:W3CDTF">2026-07-14T17:15:39Z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