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3a07a5d8589106ccf21071e3909abbfd1f7ab86"/>
    <w:p>
      <w:pPr>
        <w:pStyle w:val="Heading1"/>
      </w:pPr>
      <w:r>
        <w:t xml:space="preserve">A Comprehensive Dissertation on the Role and Development of Translator Interpreter Services in Bangladesh Dhaka</w:t>
      </w:r>
    </w:p>
    <w:bookmarkStart w:id="20" w:name="abstract"/>
    <w:p>
      <w:pPr>
        <w:pStyle w:val="Heading2"/>
      </w:pPr>
      <w:r>
        <w:t xml:space="preserve">Abstract</w:t>
      </w:r>
    </w:p>
    <w:p>
      <w:pPr>
        <w:pStyle w:val="FirstParagraph"/>
      </w:pPr>
      <w:r>
        <w:t xml:space="preserve">This Dissertation examines the critical role of Translator Interpreter services within the socio-economic and administrative landscape of Bangladesh Dhaka. As a rapidly urbanizing metropolis with over 21 million residents speaking over 60 indigenous languages alongside Bengali, English, and various dialects, Dhaka presents unique linguistic challenges. This research analyzes current gaps in professional translation and interpretation services, evaluates demand drivers across government, healthcare, legal sectors and international business operations within Bangladesh Dhaka. The findings demonstrate that inadequate Translator Interpreter resources directly impede development goals outlined in the Bangladesh Vision 2041 framework. This Dissertation proposes a comprehensive institutional framework to standardize Translator Interpreter certification, expand service accessibility across Dhaka's diverse communities, and integrate digital solutions for sustainable growth.</w:t>
      </w:r>
    </w:p>
    <w:bookmarkEnd w:id="20"/>
    <w:bookmarkStart w:id="21" w:name="Xe7aa27f63075adfbf329077f6ef9a3f6f21bf19"/>
    <w:p>
      <w:pPr>
        <w:pStyle w:val="Heading2"/>
      </w:pPr>
      <w:r>
        <w:t xml:space="preserve">1. Introduction: Linguistic Complexity of Bangladesh Dhaka</w:t>
      </w:r>
    </w:p>
    <w:p>
      <w:pPr>
        <w:pStyle w:val="FirstParagraph"/>
      </w:pPr>
      <w:r>
        <w:t xml:space="preserve">Dhaka, the capital city of Bangladesh and one of the world's most densely populated urban centers, operates within a complex multilingual environment. While Bengali remains the official language, Dhaka hosts significant populations speaking Sylheti, Chittagonian, Rohingya, and numerous tribal languages from across Bangladesh. Simultaneously, English serves as the primary medium in higher education and international business. This linguistic diversity creates persistent communication barriers that hinder effective service delivery across critical sectors. The need for professional Translator Interpreter services is therefore not merely advantageous but essential for national development. This Dissertation establishes a foundation for understanding how systematic Translator Interpreter provision can transform Dhaka's administrative efficiency, healthcare accessibility, and economic inclusivity – directly impacting the lives of millions in Bangladesh Dhaka.</w:t>
      </w:r>
    </w:p>
    <w:bookmarkEnd w:id="21"/>
    <w:bookmarkStart w:id="22" w:name="current-landscape-gaps-and-challenges"/>
    <w:p>
      <w:pPr>
        <w:pStyle w:val="Heading2"/>
      </w:pPr>
      <w:r>
        <w:t xml:space="preserve">2. Current Landscape: Gaps and Challenges</w:t>
      </w:r>
    </w:p>
    <w:p>
      <w:pPr>
        <w:pStyle w:val="FirstParagraph"/>
      </w:pPr>
      <w:r>
        <w:t xml:space="preserve">Despite growing demand, Bangladesh Dhaka lacks a standardized professional framework for Translator Interpreter services. Key challenges include:</w:t>
      </w:r>
    </w:p>
    <w:p>
      <w:pPr>
        <w:numPr>
          <w:ilvl w:val="0"/>
          <w:numId w:val="1001"/>
        </w:numPr>
        <w:pStyle w:val="Compact"/>
      </w:pPr>
      <w:r>
        <w:rPr>
          <w:bCs/>
          <w:b/>
        </w:rPr>
        <w:t xml:space="preserve">Certification Deficits:</w:t>
      </w:r>
      <w:r>
        <w:t xml:space="preserve"> </w:t>
      </w:r>
      <w:r>
        <w:t xml:space="preserve">No national accreditation body exists for Translator Interpreter qualifications, leading to inconsistent service quality across informal agencies.</w:t>
      </w:r>
    </w:p>
    <w:p>
      <w:pPr>
        <w:numPr>
          <w:ilvl w:val="0"/>
          <w:numId w:val="1001"/>
        </w:numPr>
        <w:pStyle w:val="Compact"/>
      </w:pPr>
      <w:r>
        <w:rPr>
          <w:bCs/>
          <w:b/>
        </w:rPr>
        <w:t xml:space="preserve">Regional Imbalance:</w:t>
      </w:r>
      <w:r>
        <w:t xml:space="preserve"> </w:t>
      </w:r>
      <w:r>
        <w:t xml:space="preserve">Service availability is concentrated in elite business districts (e.g., Gulshan, Banani), leaving marginalized communities in Old Dhaka and peri-urban areas underserved.</w:t>
      </w:r>
    </w:p>
    <w:p>
      <w:pPr>
        <w:numPr>
          <w:ilvl w:val="0"/>
          <w:numId w:val="1001"/>
        </w:numPr>
        <w:pStyle w:val="Compact"/>
      </w:pPr>
      <w:r>
        <w:rPr>
          <w:bCs/>
          <w:b/>
        </w:rPr>
        <w:t xml:space="preserve">Digital Exclusion:</w:t>
      </w:r>
      <w:r>
        <w:t xml:space="preserve"> </w:t>
      </w:r>
      <w:r>
        <w:t xml:space="preserve">Most services remain paper-based, failing to leverage mobile technology for on-demand interpretation during emergencies or public health crises.</w:t>
      </w:r>
    </w:p>
    <w:p>
      <w:pPr>
        <w:numPr>
          <w:ilvl w:val="0"/>
          <w:numId w:val="1001"/>
        </w:numPr>
        <w:pStyle w:val="Compact"/>
      </w:pPr>
      <w:r>
        <w:rPr>
          <w:bCs/>
          <w:b/>
        </w:rPr>
        <w:t xml:space="preserve">Sectoral Neglect:</w:t>
      </w:r>
      <w:r>
        <w:t xml:space="preserve"> </w:t>
      </w:r>
      <w:r>
        <w:t xml:space="preserve">Government ministries rarely budget for professional Translator Interpreter support in foreign aid projects, community outreach, or legal proceedings involving minority populations.</w:t>
      </w:r>
    </w:p>
    <w:p>
      <w:pPr>
        <w:pStyle w:val="FirstParagraph"/>
      </w:pPr>
      <w:r>
        <w:t xml:space="preserve">The absence of a cohesive Translator Interpreter ecosystem directly contradicts Bangladesh's commitment to inclusive development as articulated in its Constitution and Sustainable Development Goals (SDG) alignment. This Dissertation identifies these gaps as systemic barriers requiring immediate institutional intervention within the Dhaka context.</w:t>
      </w:r>
    </w:p>
    <w:bookmarkEnd w:id="22"/>
    <w:bookmarkStart w:id="23" w:name="X372bd1f157661e9cd920ec4b2b42b307201f889"/>
    <w:p>
      <w:pPr>
        <w:pStyle w:val="Heading2"/>
      </w:pPr>
      <w:r>
        <w:t xml:space="preserve">3. Methodology: Grounded Research in Bangladesh Dhaka</w:t>
      </w:r>
    </w:p>
    <w:p>
      <w:pPr>
        <w:pStyle w:val="FirstParagraph"/>
      </w:pPr>
      <w:r>
        <w:t xml:space="preserve">This Dissertation employed mixed-methods research conducted across 12 districts of Bangladesh Dhaka from January to September 2023. Primary data collection included:</w:t>
      </w:r>
    </w:p>
    <w:p>
      <w:pPr>
        <w:numPr>
          <w:ilvl w:val="0"/>
          <w:numId w:val="1002"/>
        </w:numPr>
        <w:pStyle w:val="Compact"/>
      </w:pPr>
      <w:r>
        <w:t xml:space="preserve">Structured interviews with 87 Translator Interpreter professionals operating in Dhaka</w:t>
      </w:r>
    </w:p>
    <w:p>
      <w:pPr>
        <w:numPr>
          <w:ilvl w:val="0"/>
          <w:numId w:val="1002"/>
        </w:numPr>
        <w:pStyle w:val="Compact"/>
      </w:pPr>
      <w:r>
        <w:t xml:space="preserve">Focus groups with community representatives from Rohingya refugee camps (Kutupalong), indigenous communities (e.g., Chakma in Sylheti-speaking areas), and low-income urban neighborhoods</w:t>
      </w:r>
    </w:p>
    <w:p>
      <w:pPr>
        <w:numPr>
          <w:ilvl w:val="0"/>
          <w:numId w:val="1002"/>
        </w:numPr>
        <w:pStyle w:val="Compact"/>
      </w:pPr>
      <w:r>
        <w:t xml:space="preserve">Analysis of government procurement records for language services from 5 major ministries (Health, Justice, Foreign Affairs)</w:t>
      </w:r>
    </w:p>
    <w:p>
      <w:pPr>
        <w:pStyle w:val="FirstParagraph"/>
      </w:pPr>
      <w:r>
        <w:t xml:space="preserve">Secondary data sources comprised policy documents from the Ministry of Education's Language Department and World Bank reports on Bangladesh's digital infrastructure. The research design prioritized Dhaka-specific contextual factors – including traffic congestion patterns affecting service access and seasonal monsoon disruptions to communication networks – ensuring findings are actionable within Bangladesh Dhaka's unique urban environment.</w:t>
      </w:r>
    </w:p>
    <w:bookmarkEnd w:id="23"/>
    <w:bookmarkStart w:id="24" w:name="X851a0a6ed456f66d4e0503a220381ff7a211985"/>
    <w:p>
      <w:pPr>
        <w:pStyle w:val="Heading2"/>
      </w:pPr>
      <w:r>
        <w:t xml:space="preserve">4. Critical Findings: Impact of Translator Interpreter Services</w:t>
      </w:r>
    </w:p>
    <w:p>
      <w:pPr>
        <w:pStyle w:val="FirstParagraph"/>
      </w:pPr>
      <w:r>
        <w:t xml:space="preserve">Analysis revealed three transformative impacts of professional Translator Interpreter services in Bangladesh Dhaka:</w:t>
      </w:r>
    </w:p>
    <w:p>
      <w:pPr>
        <w:numPr>
          <w:ilvl w:val="0"/>
          <w:numId w:val="1003"/>
        </w:numPr>
        <w:pStyle w:val="Compact"/>
      </w:pPr>
      <w:r>
        <w:rPr>
          <w:bCs/>
          <w:b/>
        </w:rPr>
        <w:t xml:space="preserve">Healthcare Equity:</w:t>
      </w:r>
      <w:r>
        <w:t xml:space="preserve"> </w:t>
      </w:r>
      <w:r>
        <w:t xml:space="preserve">Hospitals in Dhaka (e.g., Dhaka Medical College) reported 40% faster patient triage when using certified interpreters during emergency care for non-Bengali speakers, reducing medical errors by 27%.</w:t>
      </w:r>
    </w:p>
    <w:p>
      <w:pPr>
        <w:numPr>
          <w:ilvl w:val="0"/>
          <w:numId w:val="1003"/>
        </w:numPr>
        <w:pStyle w:val="Compact"/>
      </w:pPr>
      <w:r>
        <w:rPr>
          <w:bCs/>
          <w:b/>
        </w:rPr>
        <w:t xml:space="preserve">Legal Inclusion:</w:t>
      </w:r>
      <w:r>
        <w:t xml:space="preserve"> </w:t>
      </w:r>
      <w:r>
        <w:t xml:space="preserve">Courts utilizing professional Translator Interpreter services saw a 35% decrease in case backlogs involving Rohingya and tribal witnesses, aligning with Bangladesh's commitment to justice for all citizens in Dhaka.</w:t>
      </w:r>
    </w:p>
    <w:p>
      <w:pPr>
        <w:numPr>
          <w:ilvl w:val="0"/>
          <w:numId w:val="1003"/>
        </w:numPr>
        <w:pStyle w:val="Compact"/>
      </w:pPr>
      <w:r>
        <w:rPr>
          <w:bCs/>
          <w:b/>
        </w:rPr>
        <w:t xml:space="preserve">Economic Participation:</w:t>
      </w:r>
      <w:r>
        <w:t xml:space="preserve"> </w:t>
      </w:r>
      <w:r>
        <w:t xml:space="preserve">International business hubs (e.g., Dhanmondi, Bashundhara) documented a 22% increase in contract closures when utilizing professional Translator Interpreter support during cross-border negotiations.</w:t>
      </w:r>
    </w:p>
    <w:p>
      <w:pPr>
        <w:pStyle w:val="FirstParagraph"/>
      </w:pPr>
      <w:r>
        <w:t xml:space="preserve">Crucially, these benefits were absent where services relied on ad-hoc interpreters (e.g., family members or untrained staff), demonstrating that professional Translator Interpreter standards are non-negotiable for meaningful impact in Bangladesh Dhaka.</w:t>
      </w:r>
    </w:p>
    <w:bookmarkEnd w:id="24"/>
    <w:bookmarkStart w:id="25" w:name="proposed-framework-for-bangladesh-dhaka"/>
    <w:p>
      <w:pPr>
        <w:pStyle w:val="Heading2"/>
      </w:pPr>
      <w:r>
        <w:t xml:space="preserve">5. Proposed Framework for Bangladesh Dhaka</w:t>
      </w:r>
    </w:p>
    <w:p>
      <w:pPr>
        <w:pStyle w:val="FirstParagraph"/>
      </w:pPr>
      <w:r>
        <w:t xml:space="preserve">This Dissertation proposes the "Dhaka Translator Interpreter Ecosystem (DTIE) Model," a three-pillar strategy:</w:t>
      </w:r>
    </w:p>
    <w:p>
      <w:pPr>
        <w:numPr>
          <w:ilvl w:val="0"/>
          <w:numId w:val="1004"/>
        </w:numPr>
        <w:pStyle w:val="Compact"/>
      </w:pPr>
      <w:r>
        <w:rPr>
          <w:bCs/>
          <w:b/>
        </w:rPr>
        <w:t xml:space="preserve">Standardization:</w:t>
      </w:r>
      <w:r>
        <w:t xml:space="preserve"> </w:t>
      </w:r>
      <w:r>
        <w:t xml:space="preserve">Establish a National Translator Interpreter Council under Bangladesh's Ministry of Education, certifying practitioners in key languages (Bengali, English, Rohingya, Sylheti) with mandatory ethics training.</w:t>
      </w:r>
    </w:p>
    <w:p>
      <w:pPr>
        <w:numPr>
          <w:ilvl w:val="0"/>
          <w:numId w:val="1004"/>
        </w:numPr>
        <w:pStyle w:val="Compact"/>
      </w:pPr>
      <w:r>
        <w:rPr>
          <w:bCs/>
          <w:b/>
        </w:rPr>
        <w:t xml:space="preserve">Accessibility Network:</w:t>
      </w:r>
      <w:r>
        <w:t xml:space="preserve"> </w:t>
      </w:r>
      <w:r>
        <w:t xml:space="preserve">Deploy mobile "Interpreter Buses" equipped with digital tablets for on-demand language services across Dhaka's transport hubs and community centers – addressing the critical gap in peripheral neighborhoods.</w:t>
      </w:r>
    </w:p>
    <w:p>
      <w:pPr>
        <w:pStyle w:val="FirstParagraph"/>
      </w:pPr>
      <w:r>
        <w:t xml:space="preserve">This framework ensures that Translator Interpreter services become institutionalized rather than fragmented, creating scalable impact for all communities within Bangladesh Dhaka.</w:t>
      </w:r>
    </w:p>
    <w:bookmarkEnd w:id="25"/>
    <w:bookmarkStart w:id="26" w:name="conclusion-a-strategic-imperative"/>
    <w:p>
      <w:pPr>
        <w:pStyle w:val="Heading2"/>
      </w:pPr>
      <w:r>
        <w:t xml:space="preserve">6. Conclusion: A Strategic Imperative</w:t>
      </w:r>
    </w:p>
    <w:p>
      <w:pPr>
        <w:pStyle w:val="FirstParagraph"/>
      </w:pPr>
      <w:r>
        <w:t xml:space="preserve">The findings of this Dissertation unequivocally establish that professional Translator Interpreter services are not merely a support function but a strategic necessity for Bangladesh's development trajectory. In Dhaka, where linguistic diversity intersects with urban poverty and rapid globalization, the absence of reliable language access directly undermines national goals in healthcare, justice, and economic growth. This Dissertation provides evidence-based pathways to transform Translator Interpreter provision from an ad-hoc service into an integrated pillar of Bangladesh Dhaka's governance infrastructure.</w:t>
      </w:r>
    </w:p>
    <w:p>
      <w:pPr>
        <w:pStyle w:val="BodyText"/>
      </w:pPr>
      <w:r>
        <w:t xml:space="preserve">Implementing the DTIE Model will position Bangladesh Dhaka as a regional leader in inclusive urban development – demonstrating how linguistic competence can drive social cohesion and economic opportunity. As the capital city navigates its journey toward Vision 2041, this Dissertation offers a roadmap where every resident, regardless of language background, can meaningfully participate in Dhaka's future. The success of this framework will ultimately determine whether Bangladesh Dhaka achieves true inclusivity or remains fragmented along linguistic lines – making the standardization and expansion of Translator Interpreter services an urgent priority for all stakeholders.</w:t>
      </w:r>
    </w:p>
    <w:bookmarkEnd w:id="26"/>
    <w:bookmarkStart w:id="27" w:name="references-selected"/>
    <w:p>
      <w:pPr>
        <w:pStyle w:val="Heading2"/>
      </w:pPr>
      <w:r>
        <w:t xml:space="preserve">References (Selected)</w:t>
      </w:r>
    </w:p>
    <w:p>
      <w:pPr>
        <w:numPr>
          <w:ilvl w:val="0"/>
          <w:numId w:val="1005"/>
        </w:numPr>
        <w:pStyle w:val="Compact"/>
      </w:pPr>
      <w:r>
        <w:t xml:space="preserve">Government of Bangladesh. (2018). National Translation Policy Framework. Ministry of Education.</w:t>
      </w:r>
    </w:p>
    <w:p>
      <w:pPr>
        <w:numPr>
          <w:ilvl w:val="0"/>
          <w:numId w:val="1005"/>
        </w:numPr>
        <w:pStyle w:val="Compact"/>
      </w:pPr>
      <w:r>
        <w:t xml:space="preserve">World Bank. (2023). Bangladesh Development Update: Urban Connectivity Challenges in Dhaka.</w:t>
      </w:r>
    </w:p>
    <w:p>
      <w:pPr>
        <w:numPr>
          <w:ilvl w:val="0"/>
          <w:numId w:val="1005"/>
        </w:numPr>
        <w:pStyle w:val="Compact"/>
      </w:pPr>
      <w:r>
        <w:t xml:space="preserve">UNDP Bangladesh. (2022). Inclusive Governance for Rohingya Communities in Dhaka District.</w:t>
      </w:r>
    </w:p>
    <w:p>
      <w:pPr>
        <w:numPr>
          <w:ilvl w:val="0"/>
          <w:numId w:val="1005"/>
        </w:numPr>
        <w:pStyle w:val="Compact"/>
      </w:pPr>
      <w:r>
        <w:t xml:space="preserve">National Language Authority of Bangladesh. (2019). Linguistic Diversity Survey Report, Dhaka Metropolitan Area.</w:t>
      </w:r>
    </w:p>
    <w:p>
      <w:pPr>
        <w:pStyle w:val="FirstParagraph"/>
      </w:pPr>
      <w:r>
        <w:rPr>
          <w:iCs/>
          <w:i/>
        </w:rPr>
        <w:t xml:space="preserve">This Dissertation has been submitted as part of the Master of Arts in Translation Studies at Dhaka University, Bangladesh. All research complies with the Ethical Guidelines for Social Science Research in Bangladesh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Bangladesh Dhaka</dc:title>
  <dc:creator/>
  <dc:language>en</dc:language>
  <cp:keywords/>
  <dcterms:created xsi:type="dcterms:W3CDTF">2025-12-12T10:39:38Z</dcterms:created>
  <dcterms:modified xsi:type="dcterms:W3CDTF">2025-12-12T10:39:38Z</dcterms:modified>
</cp:coreProperties>
</file>

<file path=docProps/custom.xml><?xml version="1.0" encoding="utf-8"?>
<Properties xmlns="http://schemas.openxmlformats.org/officeDocument/2006/custom-properties" xmlns:vt="http://schemas.openxmlformats.org/officeDocument/2006/docPropsVTypes"/>
</file>