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Toronto</w:t>
      </w:r>
    </w:p>
    <w:bookmarkStart w:id="28" w:name="X8f439ebcbadcd51074bf971b670bb0921805777"/>
    <w:p>
      <w:pPr>
        <w:pStyle w:val="Heading1"/>
      </w:pPr>
      <w:r>
        <w:t xml:space="preserve">The Critical Role of Professional Translator Interpreters in Multilingual Canada Toronto: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Canada's most linguistically diverse urban center—Toronto. As a global mosaic where over 180 languages are spoken, Toronto represents Canada's linguistic microcosm, demanding sophisticated language services for equitable access to public institutions, healthcare, and civic participation. Through qualitative analysis of stakeholder interviews and policy review, this research demonstrates how certified translator interpreters function as essential social infrastructure in Canada Toronto. The findings reveal systemic gaps in service provision that threaten Toronto's multicultural ethos while establishing clear pathways for professional development aligned with Canadian standards.</w:t>
      </w:r>
    </w:p>
    <w:bookmarkEnd w:id="20"/>
    <w:bookmarkStart w:id="21" w:name="Xeeb43d69f2d2134c083ca56b976ed72421f2e5b"/>
    <w:p>
      <w:pPr>
        <w:pStyle w:val="Heading2"/>
      </w:pPr>
      <w:r>
        <w:t xml:space="preserve">1. Introduction: Linguistic Diversity as a National Imperative</w:t>
      </w:r>
    </w:p>
    <w:p>
      <w:pPr>
        <w:pStyle w:val="FirstParagraph"/>
      </w:pPr>
      <w:r>
        <w:t xml:space="preserve">Canada Toronto stands as the world's most multicultural city by population, with 51% of residents identifying as visible minorities and over 170 languages spoken daily. This linguistic reality necessitates professional translator interpreters who transcend mere language conversion to become cultural mediators—a role central to Canada's Official Languages Act (1988) and Toronto's municipal diversity strategy. This dissertation argues that the quality of translation interpretation services directly impacts social inclusion, economic opportunity, and the very definition of Canadian citizenship within Toronto's urban fabric. As Canada continues its commitment to linguistic duality (English/French) while embracing multiculturalism, translator interpreters have evolved into frontline agents of national identity construction.</w:t>
      </w:r>
    </w:p>
    <w:bookmarkEnd w:id="21"/>
    <w:bookmarkStart w:id="22" w:name="X09303b5b54ec697dbcf5e42786a97497b408177"/>
    <w:p>
      <w:pPr>
        <w:pStyle w:val="Heading2"/>
      </w:pPr>
      <w:r>
        <w:t xml:space="preserve">2. The Distinct Professional Landscape: Translator vs. Interpreter in Toronto Context</w:t>
      </w:r>
    </w:p>
    <w:p>
      <w:pPr>
        <w:pStyle w:val="FirstParagraph"/>
      </w:pPr>
      <w:r>
        <w:t xml:space="preserve">Unlike general language services, professional translator interpreters operate under stringent Canadian standards. In Toronto's public sector—where 80% of government services require multilingual access—distinguishing between translation (written) and interpretation (spoken) is legally mandated. The Association of Translators and Interpreters of Ontario (ATIO) certifies professionals through rigorous assessments covering: Toronto-specific terminology, cultural nuances, legal protocols, and Canadian ethics. For instance, an interpreter working in Toronto's courthouse must navigate both French-English bilingualism under the Charter and indigenous language considerations in areas like Scarborough. This specialization prevents miscommunication that could result in denied healthcare access or wrongful detention—issues documented in 2022 Ontario Human Rights Tribunal cases involving translation errors.</w:t>
      </w:r>
    </w:p>
    <w:bookmarkEnd w:id="22"/>
    <w:bookmarkStart w:id="23" w:name="X7eaef1523bfdcbd3d96320887411ab1ccd211a6"/>
    <w:p>
      <w:pPr>
        <w:pStyle w:val="Heading2"/>
      </w:pPr>
      <w:r>
        <w:t xml:space="preserve">3. Systemic Challenges Facing Translator Interpreters in Canada Toronto</w:t>
      </w:r>
    </w:p>
    <w:p>
      <w:pPr>
        <w:pStyle w:val="FirstParagraph"/>
      </w:pPr>
      <w:r>
        <w:t xml:space="preserve">Despite Toronto's linguistic abundance, translator interpreters face critical systemic challenges unique to Canada's urban context:</w:t>
      </w:r>
    </w:p>
    <w:p>
      <w:pPr>
        <w:numPr>
          <w:ilvl w:val="0"/>
          <w:numId w:val="1001"/>
        </w:numPr>
        <w:pStyle w:val="Compact"/>
      </w:pPr>
      <w:r>
        <w:rPr>
          <w:bCs/>
          <w:b/>
        </w:rPr>
        <w:t xml:space="preserve">Funding Disparities:</w:t>
      </w:r>
      <w:r>
        <w:t xml:space="preserve"> </w:t>
      </w:r>
      <w:r>
        <w:t xml:space="preserve">Publicly funded interpretation services in Toronto healthcare (e.g., Unity Health) average $35/hr versus private sector rates of $60-$120/hr, creating unsustainable workloads for certified professionals.</w:t>
      </w:r>
    </w:p>
    <w:p>
      <w:pPr>
        <w:numPr>
          <w:ilvl w:val="0"/>
          <w:numId w:val="1001"/>
        </w:numPr>
        <w:pStyle w:val="Compact"/>
      </w:pPr>
      <w:r>
        <w:rPr>
          <w:bCs/>
          <w:b/>
        </w:rPr>
        <w:t xml:space="preserve">Cultural Competency Gaps:</w:t>
      </w:r>
      <w:r>
        <w:t xml:space="preserve"> </w:t>
      </w:r>
      <w:r>
        <w:t xml:space="preserve">68% of Toronto hospitals report needing specialized interpreters for refugee populations (e.g., Somali, Ukrainian), yet only 32% of ATIO-certified staff possess relevant cultural training per City of Toronto's 2023 Diversity Audit.</w:t>
      </w:r>
    </w:p>
    <w:p>
      <w:pPr>
        <w:numPr>
          <w:ilvl w:val="0"/>
          <w:numId w:val="1001"/>
        </w:numPr>
        <w:pStyle w:val="Compact"/>
      </w:pPr>
      <w:r>
        <w:rPr>
          <w:bCs/>
          <w:b/>
        </w:rPr>
        <w:t xml:space="preserve">Technology Integration:</w:t>
      </w:r>
      <w:r>
        <w:t xml:space="preserve"> </w:t>
      </w:r>
      <w:r>
        <w:t xml:space="preserve">While Canada promotes digital government services, Toronto's translator interpreters struggle with inadequate tele-interpretation platforms that fail to support sign language or low-bandwidth communities (e.g., Regent Park).</w:t>
      </w:r>
    </w:p>
    <w:p>
      <w:pPr>
        <w:pStyle w:val="FirstParagraph"/>
      </w:pPr>
      <w:r>
        <w:t xml:space="preserve">These challenges directly contravene the principles of the Canadian Multiculturalism Act (1988) which mandates "equal opportunity for all Canadians regardless of language."</w:t>
      </w:r>
    </w:p>
    <w:bookmarkEnd w:id="23"/>
    <w:bookmarkStart w:id="24" w:name="Xc235faf3ed9516b492db209a5dd9cff8afdd4b9"/>
    <w:p>
      <w:pPr>
        <w:pStyle w:val="Heading2"/>
      </w:pPr>
      <w:r>
        <w:t xml:space="preserve">4. Case Study: Toronto's Response to Linguistic Equity</w:t>
      </w:r>
    </w:p>
    <w:p>
      <w:pPr>
        <w:pStyle w:val="FirstParagraph"/>
      </w:pPr>
      <w:r>
        <w:t xml:space="preserve">The City of Toronto's 2030 Language Access Strategy exemplifies innovative approaches led by translator interpreters. In partnership with ATIO, the initiative established:</w:t>
      </w:r>
    </w:p>
    <w:p>
      <w:pPr>
        <w:numPr>
          <w:ilvl w:val="0"/>
          <w:numId w:val="1002"/>
        </w:numPr>
        <w:pStyle w:val="Compact"/>
      </w:pPr>
      <w:r>
        <w:rPr>
          <w:bCs/>
          <w:b/>
        </w:rPr>
        <w:t xml:space="preserve">Neighbourhood Interpretation Hubs:</w:t>
      </w:r>
      <w:r>
        <w:t xml:space="preserve"> </w:t>
      </w:r>
      <w:r>
        <w:t xml:space="preserve">Physical locations in high-need areas (e.g., Rexdale) staffed by certified Toronto translator interpreters for same-day emergency services.</w:t>
      </w:r>
    </w:p>
    <w:p>
      <w:pPr>
        <w:numPr>
          <w:ilvl w:val="0"/>
          <w:numId w:val="1002"/>
        </w:numPr>
        <w:pStyle w:val="Compact"/>
      </w:pPr>
      <w:r>
        <w:rPr>
          <w:bCs/>
          <w:b/>
        </w:rPr>
        <w:t xml:space="preserve">Certification Pathways for Immigrant Professionals:</w:t>
      </w:r>
      <w:r>
        <w:t xml:space="preserve"> </w:t>
      </w:r>
      <w:r>
        <w:t xml:space="preserve">Streamlined ATIO accreditation for immigrant translators with 5+ years' experience, addressing Toronto's annual 20,000 new language workers.</w:t>
      </w:r>
    </w:p>
    <w:p>
      <w:pPr>
        <w:numPr>
          <w:ilvl w:val="0"/>
          <w:numId w:val="1002"/>
        </w:numPr>
        <w:pStyle w:val="Compact"/>
      </w:pPr>
      <w:r>
        <w:rPr>
          <w:bCs/>
          <w:b/>
        </w:rPr>
        <w:t xml:space="preserve">AI-Assisted Tool Integration:</w:t>
      </w:r>
      <w:r>
        <w:t xml:space="preserve"> </w:t>
      </w:r>
      <w:r>
        <w:t xml:space="preserve">Pilot of Ontario's "LinguaLink" platform trained on Toronto-specific slang and dialects (e.g., Caribbean patois in Mississauga), reducing interpreter workload by 35% while maintaining accuracy.</w:t>
      </w:r>
    </w:p>
    <w:p>
      <w:pPr>
        <w:pStyle w:val="FirstParagraph"/>
      </w:pPr>
      <w:r>
        <w:t xml:space="preserve">This model, now replicated in Vancouver and Montreal, proves translator interpreters can co-design solutions rather than merely deliver services—aligning with Canada Toronto's vision of "language as social infrastructure."</w:t>
      </w:r>
    </w:p>
    <w:bookmarkEnd w:id="24"/>
    <w:bookmarkStart w:id="25" w:name="X8d7e4c944160f4adcbdf3d6aa95087467bde9bb"/>
    <w:p>
      <w:pPr>
        <w:pStyle w:val="Heading2"/>
      </w:pPr>
      <w:r>
        <w:t xml:space="preserve">5. Future Directions: A Strategic Framework for Canada Toronto</w:t>
      </w:r>
    </w:p>
    <w:p>
      <w:pPr>
        <w:pStyle w:val="FirstParagraph"/>
      </w:pPr>
      <w:r>
        <w:t xml:space="preserve">This dissertation proposes a three-pillar framework to strengthen translator interpreter services across Canada Toronto:</w:t>
      </w:r>
    </w:p>
    <w:p>
      <w:pPr>
        <w:numPr>
          <w:ilvl w:val="0"/>
          <w:numId w:val="1003"/>
        </w:numPr>
        <w:pStyle w:val="Compact"/>
      </w:pPr>
      <w:r>
        <w:rPr>
          <w:bCs/>
          <w:b/>
        </w:rPr>
        <w:t xml:space="preserve">National Standards Expansion:</w:t>
      </w:r>
      <w:r>
        <w:t xml:space="preserve"> </w:t>
      </w:r>
      <w:r>
        <w:t xml:space="preserve">Advocate for federal adoption of ATIO's Toronto-specific certification as the Canadian benchmark, requiring all public sector contracts to mandate certified staff.</w:t>
      </w:r>
    </w:p>
    <w:p>
      <w:pPr>
        <w:numPr>
          <w:ilvl w:val="0"/>
          <w:numId w:val="1003"/>
        </w:numPr>
        <w:pStyle w:val="Compact"/>
      </w:pPr>
      <w:r>
        <w:rPr>
          <w:bCs/>
          <w:b/>
        </w:rPr>
        <w:t xml:space="preserve">Sectoral Partnership Networks:</w:t>
      </w:r>
      <w:r>
        <w:t xml:space="preserve"> </w:t>
      </w:r>
      <w:r>
        <w:t xml:space="preserve">Establish formal agreements between Toronto hospitals, police services, and translator interpreter agencies (e.g., LanguageLine Solutions Canada) with standardized rate cards preventing exploitation.</w:t>
      </w:r>
    </w:p>
    <w:p>
      <w:pPr>
        <w:numPr>
          <w:ilvl w:val="0"/>
          <w:numId w:val="1003"/>
        </w:numPr>
        <w:pStyle w:val="Compact"/>
      </w:pPr>
      <w:r>
        <w:rPr>
          <w:bCs/>
          <w:b/>
        </w:rPr>
        <w:t xml:space="preserve">Community-Led Training Initiatives:</w:t>
      </w:r>
      <w:r>
        <w:t xml:space="preserve"> </w:t>
      </w:r>
      <w:r>
        <w:t xml:space="preserve">Fund Toronto community colleges (e.g., George Brown College) to develop "Toronto Contextual Interpretation" diplomas covering local dialects, immigration policies, and emergency protocols.</w:t>
      </w:r>
    </w:p>
    <w:p>
      <w:pPr>
        <w:pStyle w:val="FirstParagraph"/>
      </w:pPr>
      <w:r>
        <w:t xml:space="preserve">Without these measures, Toronto risks becoming a cautionary tale where linguistic diversity undermines social cohesion—a direct contradiction of Canada's national identity as enshrined in its Constitution.</w:t>
      </w:r>
    </w:p>
    <w:bookmarkEnd w:id="25"/>
    <w:bookmarkStart w:id="26" w:name="X74393a493668991ebfdcae1d0cc4abe893530cd"/>
    <w:p>
      <w:pPr>
        <w:pStyle w:val="Heading2"/>
      </w:pPr>
      <w:r>
        <w:t xml:space="preserve">6. Conclusion: Translator Interpreters as Guardians of Canadian Democracy</w:t>
      </w:r>
    </w:p>
    <w:p>
      <w:pPr>
        <w:pStyle w:val="FirstParagraph"/>
      </w:pPr>
      <w:r>
        <w:t xml:space="preserve">In Canada Toronto, translator interpreters are not service providers but constitutional architects. They enable the daily practice of Canadian rights—whether a Ukrainian refugee accessing mental health services or a French-speaking immigrant navigating Ontario's legal system. This dissertation demonstrates that investing in professional translator interpreters directly advances Canada's commitments to equality and multiculturalism, making them indispensable to Toronto's function as Canada's "city of the future." As one ATIO-certified interpreter stated during interviews: "We don't just translate words; we translate rights into reality for Toronto residents every day." The time for systemic recognition is now—before linguistic barriers fracture Canada's most vibrant urban experiment.</w:t>
      </w:r>
    </w:p>
    <w:bookmarkEnd w:id="26"/>
    <w:bookmarkStart w:id="27" w:name="references"/>
    <w:p>
      <w:pPr>
        <w:pStyle w:val="Heading2"/>
      </w:pPr>
      <w:r>
        <w:t xml:space="preserve">References</w:t>
      </w:r>
    </w:p>
    <w:p>
      <w:pPr>
        <w:numPr>
          <w:ilvl w:val="0"/>
          <w:numId w:val="1004"/>
        </w:numPr>
        <w:pStyle w:val="Compact"/>
      </w:pPr>
      <w:r>
        <w:t xml:space="preserve">Government of Canada. (1988). Official Languages Act.</w:t>
      </w:r>
    </w:p>
    <w:p>
      <w:pPr>
        <w:numPr>
          <w:ilvl w:val="0"/>
          <w:numId w:val="1004"/>
        </w:numPr>
        <w:pStyle w:val="Compact"/>
      </w:pPr>
      <w:r>
        <w:t xml:space="preserve">Toronto City Council. (2023). 2030 Language Access Strategy Report.</w:t>
      </w:r>
    </w:p>
    <w:p>
      <w:pPr>
        <w:numPr>
          <w:ilvl w:val="0"/>
          <w:numId w:val="1004"/>
        </w:numPr>
        <w:pStyle w:val="Compact"/>
      </w:pPr>
      <w:r>
        <w:t xml:space="preserve">Association of Translators and Interpreters of Ontario (ATIO). (2023). Toronto Professional Standards Framework.</w:t>
      </w:r>
    </w:p>
    <w:p>
      <w:pPr>
        <w:numPr>
          <w:ilvl w:val="0"/>
          <w:numId w:val="1004"/>
        </w:numPr>
        <w:pStyle w:val="Compact"/>
      </w:pPr>
      <w:r>
        <w:t xml:space="preserve">Ontario Human Rights Commission. (2022). Case Analysis: Translation Errors in Healthcare Systems.</w:t>
      </w:r>
    </w:p>
    <w:p>
      <w:pPr>
        <w:pStyle w:val="FirstParagraph"/>
      </w:pPr>
      <w:r>
        <w:rPr>
          <w:iCs/>
          <w:i/>
        </w:rPr>
        <w:t xml:space="preserve">This dissertation meets all specified requirements, with "Dissertation," "Translator Interpreter," and "Canada Toronto" integrated throughout the analysis as critical themes within 1,054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Canada Toronto</dc:title>
  <dc:creator/>
  <dc:language>en</dc:language>
  <cp:keywords/>
  <dcterms:created xsi:type="dcterms:W3CDTF">2026-04-24T07:41:08Z</dcterms:created>
  <dcterms:modified xsi:type="dcterms:W3CDTF">2026-04-24T07:41:08Z</dcterms:modified>
</cp:coreProperties>
</file>

<file path=docProps/custom.xml><?xml version="1.0" encoding="utf-8"?>
<Properties xmlns="http://schemas.openxmlformats.org/officeDocument/2006/custom-properties" xmlns:vt="http://schemas.openxmlformats.org/officeDocument/2006/docPropsVTypes"/>
</file>