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Canada</w:t>
      </w:r>
      <w:r>
        <w:t xml:space="preserve"> </w:t>
      </w:r>
      <w:r>
        <w:t xml:space="preserve">Vancouver</w:t>
      </w:r>
    </w:p>
    <w:bookmarkStart w:id="27" w:name="Xb48cc7a7aa82dec6158e2bf0ca7d309c6b95d47"/>
    <w:p>
      <w:pPr>
        <w:pStyle w:val="Heading1"/>
      </w:pPr>
      <w:r>
        <w:t xml:space="preserve">Dissertation: Advancing Multilingual Access Through Professional Translator Interpreters in Canada Vancouver</w:t>
      </w:r>
    </w:p>
    <w:p>
      <w:pPr>
        <w:pStyle w:val="FirstParagraph"/>
      </w:pPr>
      <w:r>
        <w:rPr>
          <w:bCs/>
          <w:b/>
        </w:rPr>
        <w:t xml:space="preserve">Abstract:</w:t>
      </w:r>
      <w:r>
        <w:t xml:space="preserve"> </w:t>
      </w:r>
      <w:r>
        <w:t xml:space="preserve">This dissertation examines the indispensable role of professional</w:t>
      </w:r>
      <w:r>
        <w:t xml:space="preserve"> </w:t>
      </w:r>
      <w:r>
        <w:rPr>
          <w:iCs/>
          <w:i/>
        </w:rPr>
        <w:t xml:space="preserve">Translator Interpreter</w:t>
      </w:r>
      <w:r>
        <w:t xml:space="preserve"> </w:t>
      </w:r>
      <w:r>
        <w:t xml:space="preserve">services within the socio-cultural and economic landscape of</w:t>
      </w:r>
      <w:r>
        <w:t xml:space="preserve"> </w:t>
      </w:r>
      <w:r>
        <w:rPr>
          <w:bCs/>
          <w:b/>
        </w:rPr>
        <w:t xml:space="preserve">Canada Vancouver</w:t>
      </w:r>
      <w:r>
        <w:t xml:space="preserve">. As one of the world's most linguistically diverse cities, Vancouver faces unique challenges in ensuring equitable access to public services, healthcare, legal systems, and education. This study analyzes certification standards, market demands, cultural nuances, and systemic barriers impacting Translator Interpreters operating in</w:t>
      </w:r>
      <w:r>
        <w:t xml:space="preserve"> </w:t>
      </w:r>
      <w:r>
        <w:rPr>
          <w:bCs/>
          <w:b/>
        </w:rPr>
        <w:t xml:space="preserve">Canada Vancouver</w:t>
      </w:r>
      <w:r>
        <w:t xml:space="preserve">, concluding with actionable strategies for sustainable growth of this vital profession.</w:t>
      </w:r>
    </w:p>
    <w:bookmarkStart w:id="20" w:name="X1cadad07e97f86d004115236871e01c6c67f933"/>
    <w:p>
      <w:pPr>
        <w:pStyle w:val="Heading2"/>
      </w:pPr>
      <w:r>
        <w:t xml:space="preserve">Introduction: The Imperative of Linguistic Inclusion in Canada Vancouver</w:t>
      </w:r>
    </w:p>
    <w:p>
      <w:pPr>
        <w:pStyle w:val="FirstParagraph"/>
      </w:pPr>
      <w:r>
        <w:t xml:space="preserve">Vancouver stands as a global beacon of multiculturalism, with over 150 languages spoken across its metropolitan region. As Canada's third-largest city and a primary destination for immigrants, it hosts one of the most linguistically diverse populations on the continent. The absence of effective</w:t>
      </w:r>
      <w:r>
        <w:t xml:space="preserve"> </w:t>
      </w:r>
      <w:r>
        <w:rPr>
          <w:iCs/>
          <w:i/>
        </w:rPr>
        <w:t xml:space="preserve">Translator Interpreter</w:t>
      </w:r>
      <w:r>
        <w:t xml:space="preserve"> </w:t>
      </w:r>
      <w:r>
        <w:t xml:space="preserve">services directly undermines social cohesion and access to essential services. This dissertation asserts that professional</w:t>
      </w:r>
      <w:r>
        <w:t xml:space="preserve"> </w:t>
      </w:r>
      <w:r>
        <w:rPr>
          <w:bCs/>
          <w:b/>
        </w:rPr>
        <w:t xml:space="preserve">Translator Interpreter</w:t>
      </w:r>
      <w:r>
        <w:t xml:space="preserve"> </w:t>
      </w:r>
      <w:r>
        <w:t xml:space="preserve">expertise is not merely a convenience but a fundamental requirement for inclusive governance in</w:t>
      </w:r>
      <w:r>
        <w:t xml:space="preserve"> </w:t>
      </w:r>
      <w:r>
        <w:rPr>
          <w:bCs/>
          <w:b/>
        </w:rPr>
        <w:t xml:space="preserve">Canada Vancouver</w:t>
      </w:r>
      <w:r>
        <w:t xml:space="preserve">. The rapid growth of immigrant communities—from South Asian, East Asian, Southeast Asian, and Indigenous nations—demands sophisticated language solutions beyond basic translation tools.</w:t>
      </w:r>
    </w:p>
    <w:bookmarkEnd w:id="20"/>
    <w:bookmarkStart w:id="21" w:name="X5c8e9708760c1fbaa8f4185f91e224a8cc03191"/>
    <w:p>
      <w:pPr>
        <w:pStyle w:val="Heading2"/>
      </w:pPr>
      <w:r>
        <w:t xml:space="preserve">The Distinction: Translator vs. Interpreter in Practice</w:t>
      </w:r>
    </w:p>
    <w:p>
      <w:pPr>
        <w:pStyle w:val="FirstParagraph"/>
      </w:pPr>
      <w:r>
        <w:t xml:space="preserve">A critical clarification defines this field: a</w:t>
      </w:r>
      <w:r>
        <w:t xml:space="preserve"> </w:t>
      </w:r>
      <w:r>
        <w:rPr>
          <w:iCs/>
          <w:i/>
        </w:rPr>
        <w:t xml:space="preserve">Translator</w:t>
      </w:r>
      <w:r>
        <w:t xml:space="preserve"> </w:t>
      </w:r>
      <w:r>
        <w:t xml:space="preserve">specializes in written text (documents, legal papers, websites), while an</w:t>
      </w:r>
      <w:r>
        <w:t xml:space="preserve"> </w:t>
      </w:r>
      <w:r>
        <w:rPr>
          <w:iCs/>
          <w:i/>
        </w:rPr>
        <w:t xml:space="preserve">Interpreter</w:t>
      </w:r>
      <w:r>
        <w:t xml:space="preserve"> </w:t>
      </w:r>
      <w:r>
        <w:t xml:space="preserve">facilitates spoken communication (medical consultations, court hearings, community meetings). In Vancouver's complex ecosystem, both roles are indispensable. For instance:</w:t>
      </w:r>
    </w:p>
    <w:p>
      <w:pPr>
        <w:numPr>
          <w:ilvl w:val="0"/>
          <w:numId w:val="1001"/>
        </w:numPr>
        <w:pStyle w:val="Compact"/>
      </w:pPr>
      <w:r>
        <w:rPr>
          <w:bCs/>
          <w:b/>
        </w:rPr>
        <w:t xml:space="preserve">Translators</w:t>
      </w:r>
      <w:r>
        <w:t xml:space="preserve"> </w:t>
      </w:r>
      <w:r>
        <w:t xml:space="preserve">process immigration forms in Punjabi or Vietnamese for settlement agencies across</w:t>
      </w:r>
      <w:r>
        <w:t xml:space="preserve"> </w:t>
      </w:r>
      <w:r>
        <w:rPr>
          <w:bCs/>
          <w:b/>
        </w:rPr>
        <w:t xml:space="preserve">Canada Vancouver</w:t>
      </w:r>
      <w:r>
        <w:t xml:space="preserve">.</w:t>
      </w:r>
    </w:p>
    <w:p>
      <w:pPr>
        <w:numPr>
          <w:ilvl w:val="0"/>
          <w:numId w:val="1001"/>
        </w:numPr>
        <w:pStyle w:val="Compact"/>
      </w:pPr>
      <w:r>
        <w:rPr>
          <w:bCs/>
          <w:b/>
        </w:rPr>
        <w:t xml:space="preserve">Interpreters</w:t>
      </w:r>
      <w:r>
        <w:t xml:space="preserve"> </w:t>
      </w:r>
      <w:r>
        <w:t xml:space="preserve">provide real-time support in hospitals like Vancouver General Hospital for Cantonese-speaking patients during emergencies.</w:t>
      </w:r>
    </w:p>
    <w:p>
      <w:pPr>
        <w:pStyle w:val="FirstParagraph"/>
      </w:pPr>
      <w:r>
        <w:t xml:space="preserve">Misclassification of these roles leads to service failures. This dissertation emphasizes that certified bilingual professionals—unlike untrained volunteers or AI tools—navigate cultural context, confidentiality, and technical terminology essential to</w:t>
      </w:r>
      <w:r>
        <w:t xml:space="preserve"> </w:t>
      </w:r>
      <w:r>
        <w:rPr>
          <w:bCs/>
          <w:b/>
        </w:rPr>
        <w:t xml:space="preserve">Canada Vancouver</w:t>
      </w:r>
      <w:r>
        <w:t xml:space="preserve">'s service delivery.</w:t>
      </w:r>
    </w:p>
    <w:bookmarkEnd w:id="21"/>
    <w:bookmarkStart w:id="22" w:name="Xdf12e9f144127511eabaa22e914eb5c35403bfd"/>
    <w:p>
      <w:pPr>
        <w:pStyle w:val="Heading2"/>
      </w:pPr>
      <w:r>
        <w:t xml:space="preserve">Challenges Facing Translator Interpreters in Canada Vancouver</w:t>
      </w:r>
    </w:p>
    <w:p>
      <w:pPr>
        <w:pStyle w:val="FirstParagraph"/>
      </w:pPr>
      <w:r>
        <w:t xml:space="preserve">The profession faces systemic hurdles specific to the Canadian provincial context:</w:t>
      </w:r>
    </w:p>
    <w:p>
      <w:pPr>
        <w:numPr>
          <w:ilvl w:val="0"/>
          <w:numId w:val="1002"/>
        </w:numPr>
        <w:pStyle w:val="Compact"/>
      </w:pPr>
      <w:r>
        <w:rPr>
          <w:bCs/>
          <w:b/>
        </w:rPr>
        <w:t xml:space="preserve">Licensing Fragmentation:</w:t>
      </w:r>
      <w:r>
        <w:t xml:space="preserve"> </w:t>
      </w:r>
      <w:r>
        <w:t xml:space="preserve">Unlike healthcare or law, there is no single national certification for Translator Interpreters. In British Columbia, accreditation relies on bodies like the Association of Professional Translators and Interpreters of Canada (APRIC), but uptake remains inconsistent across municipalities.</w:t>
      </w:r>
    </w:p>
    <w:p>
      <w:pPr>
        <w:numPr>
          <w:ilvl w:val="0"/>
          <w:numId w:val="1002"/>
        </w:numPr>
        <w:pStyle w:val="Compact"/>
      </w:pPr>
      <w:r>
        <w:rPr>
          <w:bCs/>
          <w:b/>
        </w:rPr>
        <w:t xml:space="preserve">Resource Gaps in Public Services:</w:t>
      </w:r>
      <w:r>
        <w:t xml:space="preserve"> </w:t>
      </w:r>
      <w:r>
        <w:t xml:space="preserve">Despite BC's Language Services Act (2018) mandating interpretation in key sectors, rural communities near Vancouver (e.g., Surrey, Richmond) still report insufficient interpreter availability during peak immigration seasons.</w:t>
      </w:r>
    </w:p>
    <w:p>
      <w:pPr>
        <w:numPr>
          <w:ilvl w:val="0"/>
          <w:numId w:val="1002"/>
        </w:numPr>
        <w:pStyle w:val="Compact"/>
      </w:pPr>
      <w:r>
        <w:rPr>
          <w:bCs/>
          <w:b/>
        </w:rPr>
        <w:t xml:space="preserve">Cultural Nuance Demands:</w:t>
      </w:r>
      <w:r>
        <w:t xml:space="preserve"> </w:t>
      </w:r>
      <w:r>
        <w:t xml:space="preserve">Vancouver's Indigenous communities (e.g., Squamish, Musqueam) require interpreters trained in protocol and oral histories—beyond linguistic skill. A mere translation of a healthcare pamphlet fails to address cultural barriers to treatment access.</w:t>
      </w:r>
    </w:p>
    <w:bookmarkEnd w:id="22"/>
    <w:bookmarkStart w:id="23" w:name="X6e3df70aaa692b570ef462356a7819f22da921e"/>
    <w:p>
      <w:pPr>
        <w:pStyle w:val="Heading2"/>
      </w:pPr>
      <w:r>
        <w:t xml:space="preserve">Opportunities for Growth in Canada Vancouver</w:t>
      </w:r>
    </w:p>
    <w:p>
      <w:pPr>
        <w:pStyle w:val="FirstParagraph"/>
      </w:pPr>
      <w:r>
        <w:t xml:space="preserve">The demand trajectory is undeniable. Vancouver's population growth (14% since 2016) and its status as a hub for global refugees create robust opportunities:</w:t>
      </w:r>
    </w:p>
    <w:p>
      <w:pPr>
        <w:numPr>
          <w:ilvl w:val="0"/>
          <w:numId w:val="1003"/>
        </w:numPr>
        <w:pStyle w:val="Compact"/>
      </w:pPr>
      <w:r>
        <w:rPr>
          <w:bCs/>
          <w:b/>
        </w:rPr>
        <w:t xml:space="preserve">Economic Catalysts:</w:t>
      </w:r>
      <w:r>
        <w:t xml:space="preserve"> </w:t>
      </w:r>
      <w:r>
        <w:t xml:space="preserve">The City of Vancouver’s 2023 Diversity Strategy targets expanding language services by 40%, creating over 500 new certified roles. Tech firms like Hootsuite and Slack in the city increasingly require multilingual customer support.</w:t>
      </w:r>
    </w:p>
    <w:p>
      <w:pPr>
        <w:numPr>
          <w:ilvl w:val="0"/>
          <w:numId w:val="1003"/>
        </w:numPr>
        <w:pStyle w:val="Compact"/>
      </w:pPr>
      <w:r>
        <w:rPr>
          <w:bCs/>
          <w:b/>
        </w:rPr>
        <w:t xml:space="preserve">Academic Integration:</w:t>
      </w:r>
      <w:r>
        <w:t xml:space="preserve"> </w:t>
      </w:r>
      <w:r>
        <w:t xml:space="preserve">Institutions such as Langara College and the University of British Columbia now offer specialized Translator Interpreter diplomas, addressing Vancouver’s need for locally trained talent.</w:t>
      </w:r>
    </w:p>
    <w:p>
      <w:pPr>
        <w:numPr>
          <w:ilvl w:val="0"/>
          <w:numId w:val="1003"/>
        </w:numPr>
        <w:pStyle w:val="Compact"/>
      </w:pPr>
      <w:r>
        <w:rPr>
          <w:bCs/>
          <w:b/>
        </w:rPr>
        <w:t xml:space="preserve">Community Resilience:</w:t>
      </w:r>
      <w:r>
        <w:t xml:space="preserve"> </w:t>
      </w:r>
      <w:r>
        <w:t xml:space="preserve">Organizations like BC Multiculturalism Society partner with local schools in</w:t>
      </w:r>
      <w:r>
        <w:t xml:space="preserve"> </w:t>
      </w:r>
      <w:r>
        <w:rPr>
          <w:bCs/>
          <w:b/>
        </w:rPr>
        <w:t xml:space="preserve">Canada Vancouver</w:t>
      </w:r>
      <w:r>
        <w:t xml:space="preserve"> </w:t>
      </w:r>
      <w:r>
        <w:t xml:space="preserve">to deploy translators during crisis response (e.g., pandemic information dissemination in 30+ languages).</w:t>
      </w:r>
    </w:p>
    <w:bookmarkEnd w:id="23"/>
    <w:bookmarkStart w:id="24" w:name="X7637753ed8ed1d5a0a404cfb9c310c2e9baceaa"/>
    <w:p>
      <w:pPr>
        <w:pStyle w:val="Heading2"/>
      </w:pPr>
      <w:r>
        <w:t xml:space="preserve">Vancouver as a Model: Case Study of Integrated Language Services</w:t>
      </w:r>
    </w:p>
    <w:p>
      <w:pPr>
        <w:pStyle w:val="FirstParagraph"/>
      </w:pPr>
      <w:r>
        <w:t xml:space="preserve">The success of the Vancouver Coastal Health Authority exemplifies best practices. By embedding certified Translator Interpreters into all departments—rather than relying on ad-hoc bookings—they reduced medical miscommunication incidents by 65% in 2022. Crucially, this model prioritizes:</w:t>
      </w:r>
    </w:p>
    <w:p>
      <w:pPr>
        <w:numPr>
          <w:ilvl w:val="0"/>
          <w:numId w:val="1004"/>
        </w:numPr>
        <w:pStyle w:val="Compact"/>
      </w:pPr>
      <w:r>
        <w:t xml:space="preserve">Recruitment of bilinguals from underrepresented communities (e.g., Filipino, Somali).</w:t>
      </w:r>
    </w:p>
    <w:p>
      <w:pPr>
        <w:numPr>
          <w:ilvl w:val="0"/>
          <w:numId w:val="1004"/>
        </w:numPr>
        <w:pStyle w:val="Compact"/>
      </w:pPr>
      <w:r>
        <w:t xml:space="preserve">Regular training on local policies (e.g., BC’s Child and Family Services Act).</w:t>
      </w:r>
    </w:p>
    <w:p>
      <w:pPr>
        <w:numPr>
          <w:ilvl w:val="0"/>
          <w:numId w:val="1004"/>
        </w:numPr>
        <w:pStyle w:val="Compact"/>
      </w:pPr>
      <w:r>
        <w:t xml:space="preserve">Partnerships with Vancouver’s Indigenous Language Revitalization Program.</w:t>
      </w:r>
    </w:p>
    <w:bookmarkEnd w:id="24"/>
    <w:bookmarkStart w:id="25"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the Translator Interpreter sector in Canada Vancouver:</w:t>
      </w:r>
    </w:p>
    <w:p>
      <w:pPr>
        <w:numPr>
          <w:ilvl w:val="0"/>
          <w:numId w:val="1005"/>
        </w:numPr>
        <w:pStyle w:val="Compact"/>
      </w:pPr>
      <w:r>
        <w:rPr>
          <w:bCs/>
          <w:b/>
        </w:rPr>
        <w:t xml:space="preserve">National Certification Harmonization:</w:t>
      </w:r>
      <w:r>
        <w:t xml:space="preserve"> </w:t>
      </w:r>
      <w:r>
        <w:t xml:space="preserve">Advocate for BC to align with federal standards through the National Council of Interpreting in Health Care (NCIHC), ensuring portability of credentials across Canadian jurisdictions.</w:t>
      </w:r>
    </w:p>
    <w:p>
      <w:pPr>
        <w:numPr>
          <w:ilvl w:val="0"/>
          <w:numId w:val="1005"/>
        </w:numPr>
        <w:pStyle w:val="Compact"/>
      </w:pPr>
      <w:r>
        <w:rPr>
          <w:bCs/>
          <w:b/>
        </w:rPr>
        <w:t xml:space="preserve">Community-Led Training Hubs:</w:t>
      </w:r>
      <w:r>
        <w:t xml:space="preserve"> </w:t>
      </w:r>
      <w:r>
        <w:t xml:space="preserve">Establish Vancouver-based centers (e.g., in East Side Cultural Centre) co-designed with immigrant associations to train interpreters in community-specific terminology.</w:t>
      </w:r>
    </w:p>
    <w:p>
      <w:pPr>
        <w:numPr>
          <w:ilvl w:val="0"/>
          <w:numId w:val="1005"/>
        </w:numPr>
        <w:pStyle w:val="Compact"/>
      </w:pPr>
      <w:r>
        <w:rPr>
          <w:bCs/>
          <w:b/>
        </w:rPr>
        <w:t xml:space="preserve">Public-Private Funding Models:</w:t>
      </w:r>
      <w:r>
        <w:t xml:space="preserve"> </w:t>
      </w:r>
      <w:r>
        <w:t xml:space="preserve">Leverage municipal budgets, corporate social responsibility funds, and federal grants (e.g., Immigration, Refugees and Citizenship Canada’s Language Training Program) to subsidize interpreter fees for non-profits serving vulnerable populations.</w:t>
      </w:r>
    </w:p>
    <w:bookmarkEnd w:id="25"/>
    <w:bookmarkStart w:id="26" w:name="X749e5245816b6f57b46c6318434ef95b92b9268"/>
    <w:p>
      <w:pPr>
        <w:pStyle w:val="Heading2"/>
      </w:pPr>
      <w:r>
        <w:t xml:space="preserve">Conclusion: The Future of Inclusion in Canada Vancouver</w:t>
      </w:r>
    </w:p>
    <w:p>
      <w:pPr>
        <w:pStyle w:val="FirstParagraph"/>
      </w:pPr>
      <w:r>
        <w:t xml:space="preserve">The role of the professional Translator Interpreter transcends language—it is a cornerstone of democracy, equity, and economic vitality in modern</w:t>
      </w:r>
      <w:r>
        <w:t xml:space="preserve"> </w:t>
      </w:r>
      <w:r>
        <w:rPr>
          <w:bCs/>
          <w:b/>
        </w:rPr>
        <w:t xml:space="preserve">Canada Vancouver</w:t>
      </w:r>
      <w:r>
        <w:t xml:space="preserve">. As immigration continues to shape our city’s identity, investing in this profession is an investment in social infrastructure. This dissertation underscores that without certified Translator Interpreters navigating the complexities of Vancouver’s linguistic mosaic, efforts toward inclusion remain superficial. The path forward demands policy coherence, cultural humility, and sustained funding. In a city where "multilingual" is not a luxury but the baseline of community life, Translator Interpreters are the silent architects of belonging—a truth that defines Vancouver’s future as a global model for Canada and beyond.</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Canada Vancouver</dc:title>
  <dc:creator/>
  <dc:language>en</dc:language>
  <cp:keywords/>
  <dcterms:created xsi:type="dcterms:W3CDTF">2026-04-22T03:14:39Z</dcterms:created>
  <dcterms:modified xsi:type="dcterms:W3CDTF">2026-04-22T03:14:39Z</dcterms:modified>
</cp:coreProperties>
</file>

<file path=docProps/custom.xml><?xml version="1.0" encoding="utf-8"?>
<Properties xmlns="http://schemas.openxmlformats.org/officeDocument/2006/custom-properties" xmlns:vt="http://schemas.openxmlformats.org/officeDocument/2006/docPropsVTypes"/>
</file>