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Colombia</w:t>
      </w:r>
      <w:r>
        <w:t xml:space="preserve"> </w:t>
      </w:r>
      <w:r>
        <w:t xml:space="preserve">Bogotá</w:t>
      </w:r>
    </w:p>
    <w:bookmarkStart w:id="25" w:name="Xa598d7069181c39dfb34d2f7b202f86ca20afc6"/>
    <w:p>
      <w:pPr>
        <w:pStyle w:val="Heading1"/>
      </w:pPr>
      <w:r>
        <w:t xml:space="preserve">Dissertation: The Vital Role of Translator Interpreter Services in Colombia Bogotá's Multilingual Landscape</w:t>
      </w:r>
    </w:p>
    <w:bookmarkStart w:id="20" w:name="Xe3b09d58b433117322aeacb168f8983d10ae836"/>
    <w:p>
      <w:pPr>
        <w:pStyle w:val="Heading2"/>
      </w:pPr>
      <w:r>
        <w:t xml:space="preserve">Introduction: The Imperative of Linguistic Accessibility in Colombia Bogotá</w:t>
      </w:r>
    </w:p>
    <w:p>
      <w:pPr>
        <w:pStyle w:val="FirstParagraph"/>
      </w:pPr>
      <w:r>
        <w:t xml:space="preserve">This dissertation examines the indispensable role of professional Translator Interpreter services within the complex sociolinguistic ecosystem of Colombia Bogotá. As the political, economic, and cultural heart of Colombia, Bogotá is a microcosm of national diversity, hosting over 8 million residents representing 65+ indigenous communities alongside significant Afro-Colombian and immigrant populations. This linguistic richness creates an unparalleled demand for accurate translation and interpretation services that transcend mere language conversion to ensure equitable access to justice, healthcare, education, and civic participation. The distinction between translator (written) and interpreter (spoken) is crucial; however, this dissertation collectively examines the integrated profession of Translator Interpreter as a foundational pillar in Bogotá's service infrastructure. This study argues that robust Translator Interpreter frameworks are not merely beneficial but essential for Colombia Bogotá to fulfill its constitutional mandate of social inclusion.</w:t>
      </w:r>
    </w:p>
    <w:bookmarkEnd w:id="20"/>
    <w:bookmarkStart w:id="21" w:name="X856d5ea8c3275702a0b739ec8448d02d888f567"/>
    <w:p>
      <w:pPr>
        <w:pStyle w:val="Heading2"/>
      </w:pPr>
      <w:r>
        <w:t xml:space="preserve">Contextual Challenges: Linguistic Diversity and Systemic Gaps in Colombia Bogotá</w:t>
      </w:r>
    </w:p>
    <w:p>
      <w:pPr>
        <w:pStyle w:val="FirstParagraph"/>
      </w:pPr>
      <w:r>
        <w:t xml:space="preserve">Bogotá's demographic reality presents unique challenges. While Spanish is dominant, the 2018 National Census revealed that over 1.5 million Colombians (including many in Bogotá) speak an indigenous language as their first language, with Nasa, Wayuu, and Arhuaco among the most prevalent. Furthermore, Bogotá hosts one of Latin America's largest refugee populations (Venezuelans and others), creating urgent needs for rapid interpretation in emergency services and asylum processes. Despite these pressures, systemic gaps persist. The Colombian government recognizes 65 indigenous languages through Law 1427 of 2010, yet practical implementation of translation/interpretation services across public institutions (municipalities, hospitals like the University Hospital San Ignacio) remains inconsistent in Bogotá. Many municipal offices lack certified Translator Interpreter staff or partnerships with qualified agencies. This gap directly contradicts Colombia's constitutional commitment to linguistic rights and the Sustainable Development Goals (SDG 10: Reduced Inequalities), particularly within Bogotá's most vulnerable neighborhoods like Kennedy, Bosa, and Ciudad Bolívar.</w:t>
      </w:r>
    </w:p>
    <w:bookmarkEnd w:id="21"/>
    <w:bookmarkStart w:id="22" w:name="Xdc5de2795a9ba360e5cf70cfe93fb4fc489fbda"/>
    <w:p>
      <w:pPr>
        <w:pStyle w:val="Heading2"/>
      </w:pPr>
      <w:r>
        <w:t xml:space="preserve">Professional Standards and Certification in Colombia Bogotá</w:t>
      </w:r>
    </w:p>
    <w:p>
      <w:pPr>
        <w:pStyle w:val="FirstParagraph"/>
      </w:pPr>
      <w:r>
        <w:t xml:space="preserve">The quality of Translator Interpreter services in Colombia Bogotá is increasingly governed by formal standards. The National Institute of Statistics (DANE) and the Colombian Ministry of Foreign Affairs have established frameworks, with the National Association of Interpreters (ANIA) and the Center for Interpretation and Translation Services (CICR) playing pivotal roles in certification. A Certified Translator Interpreter in Bogotá must pass rigorous examinations covering legal terminology, cultural competence specific to Colombia's regions, ethics (especially confidentiality in sensitive contexts like domestic violence cases), and proficiency in both source and target languages – often including indigenous languages like Nasa Yuwe or Chibcha variants. This dissertation highlights a critical finding: Bogotá has seen a 40% increase in certified Translator Interpreter professionals since 2019 (CICR Annual Report, 2023), driven by urban expansion and heightened awareness of language rights. However, demand still outpaces supply, particularly for less commonly taught languages like Pastuso or Guambiano in Bogotá's service sectors.</w:t>
      </w:r>
    </w:p>
    <w:bookmarkEnd w:id="22"/>
    <w:bookmarkStart w:id="23" w:name="Xd5d26c7c34144db4b6f1d4cf40f0f9822943896"/>
    <w:p>
      <w:pPr>
        <w:pStyle w:val="Heading2"/>
      </w:pPr>
      <w:r>
        <w:t xml:space="preserve">Technology Integration and the Evolving Translator Interpreter Role</w:t>
      </w:r>
    </w:p>
    <w:p>
      <w:pPr>
        <w:pStyle w:val="FirstParagraph"/>
      </w:pPr>
      <w:r>
        <w:t xml:space="preserve">Technology is reshaping Translator Interpreter services in Colombia Bogotá. While digital platforms (e.g., Teleinterpretation services offered by companies like LanguageLine Solutions) provide critical on-demand support for hospitals and police stations, this dissertation emphasizes that technology complements rather than replaces human expertise. The nuances of Colombian Spanish dialects (e.g., Bogotá's specific slang), cultural context in medical diagnoses, or the emotional weight of legal testimony necessitate a skilled Translator Interpreter. This study analyzes case studies from Bogotá's public health system: using automated translation for patient forms led to critical errors in understanding chronic conditions among elderly indigenous patients, while professional interpretation significantly improved treatment adherence. The future dissertation framework for Colombia Bogotá must prioritize hybrid models – combining certified human services with appropriate tech tools – ensuring technology serves as an enabler, not a substitute, for the Translator Interpreter's core ethical and cultural role.</w:t>
      </w:r>
    </w:p>
    <w:bookmarkEnd w:id="23"/>
    <w:bookmarkStart w:id="24" w:name="X8b3a0e14587bb0899b17a2611066c005fff2328"/>
    <w:p>
      <w:pPr>
        <w:pStyle w:val="Heading2"/>
      </w:pPr>
      <w:r>
        <w:t xml:space="preserve">Conclusion: A Strategic Imperative for Colombia Bogotá's Future</w:t>
      </w:r>
    </w:p>
    <w:p>
      <w:pPr>
        <w:pStyle w:val="FirstParagraph"/>
      </w:pPr>
      <w:r>
        <w:t xml:space="preserve">This dissertation conclusively establishes that professional Translator Interpreter services are not a niche service but a fundamental component of equitable governance, social justice, and economic participation within Colombia Bogotá. The city's status as Colombia's largest metropolis and its role as a hub for international organizations (UNHCR, IOM), NGOs, and multinationals places immense pressure on the linguistic infrastructure. Investing in certified Translator Interpreter networks – through municipal funding for accredited agencies, integration into public sector training programs (e.g., Bogotá City Hall's "Bogotá Inclusiva" initiative), and promoting indigenous language pathways within certification – is a strategic investment with demonstrable returns in citizen trust, healthcare outcomes, and legal efficacy. As Colombia advances its national development plan (PND 2023-2030) with explicit goals for linguistic inclusion, Bogotá must lead by example. The path forward demands recognizing the Translator Interpreter not as a mere facilitator of communication, but as a vital agent of social cohesion and constitutional rights within the heart of Colombia Bogotá. Sustained investment in this profession is synonymous with building a more just and truly inclusive city for all its residents.</w:t>
      </w:r>
    </w:p>
    <w:bookmarkEnd w:id="24"/>
    <w:p>
      <w:pPr>
        <w:pStyle w:val="BodyText"/>
      </w:pPr>
      <w:r>
        <w:rPr>
          <w:iCs/>
          <w:i/>
        </w:rPr>
        <w:t xml:space="preserve">This dissertation excerpt analyzes Translator Interpreter services specifically within the context of Colombia Bogotá, highlighting their critical role in addressing linguistic diversity and ensuring social equity.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A Critical Analysis for Colombia Bogotá</dc:title>
  <dc:creator/>
  <cp:keywords/>
  <dcterms:created xsi:type="dcterms:W3CDTF">2026-07-18T18:33:44Z</dcterms:created>
  <dcterms:modified xsi:type="dcterms:W3CDTF">2026-07-18T18:33:44Z</dcterms:modified>
</cp:coreProperties>
</file>

<file path=docProps/custom.xml><?xml version="1.0" encoding="utf-8"?>
<Properties xmlns="http://schemas.openxmlformats.org/officeDocument/2006/custom-properties" xmlns:vt="http://schemas.openxmlformats.org/officeDocument/2006/docPropsVTypes"/>
</file>