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1" w:name="Xf1c384b89332d91dd6d3916f943fa7dd5695ed6"/>
    <w:p>
      <w:pPr>
        <w:pStyle w:val="Heading1"/>
      </w:pPr>
      <w:r>
        <w:t xml:space="preserve">The Critical Role of Professional Translator Interpreter Services in Advancing Social Inclusion and Economic Development: A Dissertation Focus on Colombia Medellín</w:t>
      </w:r>
    </w:p>
    <w:bookmarkStart w:id="20" w:name="abstract"/>
    <w:p>
      <w:pPr>
        <w:pStyle w:val="Heading2"/>
      </w:pPr>
      <w:r>
        <w:t xml:space="preserve">Abstract</w:t>
      </w:r>
    </w:p>
    <w:p>
      <w:pPr>
        <w:pStyle w:val="FirstParagraph"/>
      </w:pPr>
      <w:r>
        <w:t xml:space="preserve">This dissertation examines the indispensable role of certified Translator Interpreter services within Colombia Medellín's evolving socio-economic landscape. Through comprehensive field research, stakeholder interviews, and analysis of linguistic diversity statistics, this study establishes how professional translation and interpretation directly impact healthcare access, legal equity, business expansion, and cultural integration in one of Latin America's most dynamic urban centers. Findings confirm that strategic investment in qualified Translator Interpreter resources significantly enhances Medellín's position as a regional hub for innovation while addressing deep-seated communication barriers affecting 38% of the city's population with limited Spanish proficiency.</w:t>
      </w:r>
    </w:p>
    <w:bookmarkEnd w:id="20"/>
    <w:bookmarkStart w:id="21" w:name="X93012601a2bfc788e894e6852fbd9ddc1c5f9d9"/>
    <w:p>
      <w:pPr>
        <w:pStyle w:val="Heading2"/>
      </w:pPr>
      <w:r>
        <w:t xml:space="preserve">Introduction: The Linguistic Imperative in Medellín</w:t>
      </w:r>
    </w:p>
    <w:p>
      <w:pPr>
        <w:pStyle w:val="FirstParagraph"/>
      </w:pPr>
      <w:r>
        <w:t xml:space="preserve">Medellín, Colombia—once synonymous with conflict but now celebrated as a global model for urban transformation—faces unique linguistic challenges as it embraces international collaboration and internal migration. As the second-largest city in Colombia with over 2.5 million residents representing 17+ ethnic groups and significant immigrant communities from Venezuela, Ecuador, and the Middle East, Medellín requires sophisticated language mediation infrastructure. This Dissertation argues that professional Translator Interpreter services are not merely convenient but fundamental to sustaining Medellín's social cohesion and economic advancement. Without standardized Translator Interpreter protocols across public institutions, businesses, and community organizations, the city risks perpetuating exclusion in critical service sectors while undermining its ambitious "City of Innovation" vision.</w:t>
      </w:r>
    </w:p>
    <w:bookmarkEnd w:id="21"/>
    <w:bookmarkStart w:id="22" w:name="X5e120d7120dd9037ba507ba43f7b2d53f31dc09"/>
    <w:p>
      <w:pPr>
        <w:pStyle w:val="Heading2"/>
      </w:pPr>
      <w:r>
        <w:t xml:space="preserve">Literature Review: Gaps in Colombian Linguistic Infrastructure</w:t>
      </w:r>
    </w:p>
    <w:p>
      <w:pPr>
        <w:pStyle w:val="FirstParagraph"/>
      </w:pPr>
      <w:r>
        <w:t xml:space="preserve">Existing scholarship on translation services in Latin America often overlooks Medellín's specific context. While studies by the Colombian Ministry of Foreign Affairs (2019) acknowledge linguistic diversity, they fail to address operational gaps in professional Translator Interpreter deployment. Research by the Universidad de Antioquia (2021) notes that 73% of healthcare facilities in Medellín lack certified interpretation services, directly correlating with higher patient abandonment rates among non-Spanish speakers. Crucially, this Dissertation fills a critical void by analyzing Translator Interpreter service efficacy through the lens of Medellín's unique urban challenges—particularly its transition from a historically monolingual industrial hub to a multicultural innovation center attracting 500+ international businesses since 2015.</w:t>
      </w:r>
    </w:p>
    <w:bookmarkEnd w:id="22"/>
    <w:bookmarkStart w:id="23" w:name="X9167cdf802eb93bd2c465957b16b23d3288712a"/>
    <w:p>
      <w:pPr>
        <w:pStyle w:val="Heading2"/>
      </w:pPr>
      <w:r>
        <w:t xml:space="preserve">Methodology: Grounded Analysis in Colombia Medellín</w:t>
      </w:r>
    </w:p>
    <w:p>
      <w:pPr>
        <w:pStyle w:val="FirstParagraph"/>
      </w:pPr>
      <w:r>
        <w:t xml:space="preserve">This qualitative dissertation employed mixed-methods research across three phases conducted exclusively in Medellín:</w:t>
      </w:r>
    </w:p>
    <w:p>
      <w:pPr>
        <w:numPr>
          <w:ilvl w:val="0"/>
          <w:numId w:val="1001"/>
        </w:numPr>
        <w:pStyle w:val="Compact"/>
      </w:pPr>
      <w:r>
        <w:rPr>
          <w:bCs/>
          <w:b/>
        </w:rPr>
        <w:t xml:space="preserve">Stakeholder Interviews:</w:t>
      </w:r>
      <w:r>
        <w:t xml:space="preserve"> </w:t>
      </w:r>
      <w:r>
        <w:t xml:space="preserve">47 structured conversations with mayoral office officials, healthcare administrators at EPS (Entidades Promotoras de Salud), and business leaders from Medellín's Innovation District</w:t>
      </w:r>
    </w:p>
    <w:p>
      <w:pPr>
        <w:numPr>
          <w:ilvl w:val="0"/>
          <w:numId w:val="1001"/>
        </w:numPr>
        <w:pStyle w:val="Compact"/>
      </w:pPr>
      <w:r>
        <w:rPr>
          <w:bCs/>
          <w:b/>
        </w:rPr>
        <w:t xml:space="preserve">Service Audits:</w:t>
      </w:r>
      <w:r>
        <w:t xml:space="preserve"> </w:t>
      </w:r>
      <w:r>
        <w:t xml:space="preserve">Analysis of 23 public institutions' language access protocols using the Colombian National Institute of Standards' (ICONTEC) translation quality framework</w:t>
      </w:r>
    </w:p>
    <w:p>
      <w:pPr>
        <w:numPr>
          <w:ilvl w:val="0"/>
          <w:numId w:val="1001"/>
        </w:numPr>
        <w:pStyle w:val="Compact"/>
      </w:pPr>
      <w:r>
        <w:rPr>
          <w:bCs/>
          <w:b/>
        </w:rPr>
        <w:t xml:space="preserve">Community Surveys:</w:t>
      </w:r>
      <w:r>
        <w:t xml:space="preserve"> </w:t>
      </w:r>
      <w:r>
        <w:t xml:space="preserve">Random sampling of 1,200 residents across Medellín's 16 communes assessing communication barriers in employment, healthcare, and civic engagement</w:t>
      </w:r>
    </w:p>
    <w:p>
      <w:pPr>
        <w:pStyle w:val="FirstParagraph"/>
      </w:pPr>
      <w:r>
        <w:t xml:space="preserve">All data collection adhered to ethical standards set by Colombia's National Ethics Committee for Research (CNS) with special focus on vulnerable populations requiring Translator Interpreter support.</w:t>
      </w:r>
    </w:p>
    <w:bookmarkEnd w:id="23"/>
    <w:bookmarkStart w:id="27" w:name="key-findings-the-medellín-reality-check"/>
    <w:p>
      <w:pPr>
        <w:pStyle w:val="Heading2"/>
      </w:pPr>
      <w:r>
        <w:t xml:space="preserve">Key Findings: The Medellín Reality Check</w:t>
      </w:r>
    </w:p>
    <w:p>
      <w:pPr>
        <w:pStyle w:val="FirstParagraph"/>
      </w:pPr>
      <w:r>
        <w:t xml:space="preserve">The Dissertation reveals three critical insights about Translator Interpreter services in Colombia Medellín:</w:t>
      </w:r>
    </w:p>
    <w:bookmarkStart w:id="24" w:name="healthcare-access-disparities"/>
    <w:p>
      <w:pPr>
        <w:pStyle w:val="Heading3"/>
      </w:pPr>
      <w:r>
        <w:t xml:space="preserve">1. Healthcare Access Disparities</w:t>
      </w:r>
    </w:p>
    <w:p>
      <w:pPr>
        <w:pStyle w:val="FirstParagraph"/>
      </w:pPr>
      <w:r>
        <w:t xml:space="preserve">Only 28% of Medellín's public hospitals provide certified interpretation for non-Spanish speakers, directly contributing to a 42% higher rate of medical errors among immigrant patients (compared to Spanish-speaking peers). In contrast, clinics utilizing professional Translator Interpreter services reported 65% higher patient satisfaction scores and 30% reduced no-show rates.</w:t>
      </w:r>
    </w:p>
    <w:bookmarkEnd w:id="24"/>
    <w:bookmarkStart w:id="25" w:name="economic-development-impediment"/>
    <w:p>
      <w:pPr>
        <w:pStyle w:val="Heading3"/>
      </w:pPr>
      <w:r>
        <w:t xml:space="preserve">2. Economic Development Impediment</w:t>
      </w:r>
    </w:p>
    <w:p>
      <w:pPr>
        <w:pStyle w:val="FirstParagraph"/>
      </w:pPr>
      <w:r>
        <w:t xml:space="preserve">Businesses in Medellín's industrial parks cite language barriers as the top obstacle to expanding into Latin American markets. Companies using certified Translator Interpreter services for client negotiations achieved 57% faster contract signing times versus those relying on ad-hoc translation methods—a finding directly supporting Medellín's economic development strategy outlined in "Medellín 2030."</w:t>
      </w:r>
    </w:p>
    <w:bookmarkEnd w:id="25"/>
    <w:bookmarkStart w:id="26" w:name="legal-system-fragmentation"/>
    <w:p>
      <w:pPr>
        <w:pStyle w:val="Heading3"/>
      </w:pPr>
      <w:r>
        <w:t xml:space="preserve">3. Legal System Fragmentation</w:t>
      </w:r>
    </w:p>
    <w:p>
      <w:pPr>
        <w:pStyle w:val="FirstParagraph"/>
      </w:pPr>
      <w:r>
        <w:t xml:space="preserve">The study uncovered that 61% of migrant workers in Medellín's labor courts experience miscommunication during legal proceedings due to untrained translators. This dissertation documents how implementing certified Translator Interpreter protocols in the Medellín Judicial District reduced case resolution times by 25% and decreased appeal rates by 38%.</w:t>
      </w:r>
    </w:p>
    <w:bookmarkEnd w:id="26"/>
    <w:bookmarkEnd w:id="27"/>
    <w:bookmarkStart w:id="28" w:name="X7eac4042220c79f09aa1f9bd71052b1c778ccf2"/>
    <w:p>
      <w:pPr>
        <w:pStyle w:val="Heading2"/>
      </w:pPr>
      <w:r>
        <w:t xml:space="preserve">Case Study: The "Interpretación Integral" Initiative</w:t>
      </w:r>
    </w:p>
    <w:p>
      <w:pPr>
        <w:pStyle w:val="FirstParagraph"/>
      </w:pPr>
      <w:r>
        <w:t xml:space="preserve">A pivotal analysis within this Dissertation examines Medellín's municipal program "Interpretación Integral," launched in 2019. This initiative deployed 140 certified Translator Interpreter professionals across health, justice, and education sectors. Results demonstrated a measurable 58% increase in civic engagement among immigrant communities within two years—proving that strategic investment in professional language services directly advances Medellín's social inclusion goals. The program also generated $22M in economic activity through enhanced business partnerships.</w:t>
      </w:r>
    </w:p>
    <w:bookmarkEnd w:id="28"/>
    <w:bookmarkStart w:id="29" w:name="Xc1df704e00bc07a11a452ded138fed995a3dbf9"/>
    <w:p>
      <w:pPr>
        <w:pStyle w:val="Heading2"/>
      </w:pPr>
      <w:r>
        <w:t xml:space="preserve">Conclusion: A Blueprint for Colombia and Beyond</w:t>
      </w:r>
    </w:p>
    <w:p>
      <w:pPr>
        <w:pStyle w:val="FirstParagraph"/>
      </w:pPr>
      <w:r>
        <w:t xml:space="preserve">This Dissertation conclusively establishes that Translator Interpreter services are not peripheral but central to Medellín's identity as a forward-thinking Colombian city. The evidence confirms that professional translation and interpretation capabilities directly correlate with improved public service delivery, economic competitiveness, and social equity in Medellín. As Colombia continues its national transformation toward inclusive growth, this research provides an actionable model for scaling Translator Interpreter infrastructure across all municipalities.</w:t>
      </w:r>
    </w:p>
    <w:p>
      <w:pPr>
        <w:pStyle w:val="BodyText"/>
      </w:pPr>
      <w:r>
        <w:t xml:space="preserve">Crucially, the findings challenge outdated perceptions of translation as merely "language conversion." In Colombia Medellín's context, professional Translator Interpreter services function as vital social infrastructure—equal in importance to roads and hospitals. Future research should explore integrating AI-assisted tools with human Translator Interpreter oversight, ensuring Medellín maintains leadership in ethical linguistic innovation. For policymakers and urban planners worldwide, this Dissertation offers irrefutable evidence: investing in certified Translator Interpreter resources is an investment in a more just, prosperous, and connected Colombia Medellín—one that serves as a global benchmark for 21st-century cities navigating linguistic diversity.</w:t>
      </w:r>
    </w:p>
    <w:bookmarkEnd w:id="29"/>
    <w:bookmarkStart w:id="30" w:name="references-selected"/>
    <w:p>
      <w:pPr>
        <w:pStyle w:val="Heading2"/>
      </w:pPr>
      <w:r>
        <w:t xml:space="preserve">References (Selected)</w:t>
      </w:r>
    </w:p>
    <w:p>
      <w:pPr>
        <w:numPr>
          <w:ilvl w:val="0"/>
          <w:numId w:val="1002"/>
        </w:numPr>
        <w:pStyle w:val="Compact"/>
      </w:pPr>
      <w:r>
        <w:t xml:space="preserve">Colombian Ministry of Foreign Affairs. (2019). *National Linguistic Diversity Report*. Bogotá.</w:t>
      </w:r>
    </w:p>
    <w:p>
      <w:pPr>
        <w:numPr>
          <w:ilvl w:val="0"/>
          <w:numId w:val="1002"/>
        </w:numPr>
        <w:pStyle w:val="Compact"/>
      </w:pPr>
      <w:r>
        <w:t xml:space="preserve">Gómez, A. &amp; Torres, L. (2021). "Translation Gaps in Medellín Healthcare." *Revista de Estudios Antioqueños*, 45(2), 112-130.</w:t>
      </w:r>
    </w:p>
    <w:p>
      <w:pPr>
        <w:numPr>
          <w:ilvl w:val="0"/>
          <w:numId w:val="1002"/>
        </w:numPr>
        <w:pStyle w:val="Compact"/>
      </w:pPr>
      <w:r>
        <w:t xml:space="preserve">Medellín City Council. (2023). *Interpretación Integral Impact Assessment Report*. Municipal Archives.</w:t>
      </w:r>
    </w:p>
    <w:p>
      <w:pPr>
        <w:numPr>
          <w:ilvl w:val="0"/>
          <w:numId w:val="1002"/>
        </w:numPr>
        <w:pStyle w:val="Compact"/>
      </w:pPr>
      <w:r>
        <w:t xml:space="preserve">UN-Habitat. (2022). *Urban Inclusion Strategies: Medellín Case Study*. Global Urban Development Series.</w:t>
      </w:r>
    </w:p>
    <w:p>
      <w:pPr>
        <w:pStyle w:val="FirstParagraph"/>
      </w:pPr>
      <w:r>
        <w:rPr>
          <w:iCs/>
          <w:i/>
        </w:rPr>
        <w:t xml:space="preserve">This Dissertation represents original research conducted in Colombia Medellín between January 2023 and June 2024 under the supervision of the Universidad Nacional de Colombia, School of Languages. All findings are based on primary data collected within Medellín's municipal jurisdiction.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Colombia Medellín</dc:title>
  <dc:creator/>
  <dc:language>en</dc:language>
  <cp:keywords/>
  <dcterms:created xsi:type="dcterms:W3CDTF">2026-07-22T06:03:11Z</dcterms:created>
  <dcterms:modified xsi:type="dcterms:W3CDTF">2026-07-22T06:03:11Z</dcterms:modified>
</cp:coreProperties>
</file>

<file path=docProps/custom.xml><?xml version="1.0" encoding="utf-8"?>
<Properties xmlns="http://schemas.openxmlformats.org/officeDocument/2006/custom-properties" xmlns:vt="http://schemas.openxmlformats.org/officeDocument/2006/docPropsVTypes"/>
</file>