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bookmarkStart w:id="30" w:name="X3b70e6f3d21d451ccdfed108c9c004209c44087"/>
    <w:p>
      <w:pPr>
        <w:pStyle w:val="Heading1"/>
      </w:pPr>
      <w:r>
        <w:t xml:space="preserve">Dissertation: Critical Analysis of the Translator Interpreter Profession within Germany Frankfurt's Multilingual Ecosystem</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Translator Interpreter</w:t>
      </w:r>
      <w:r>
        <w:t xml:space="preserve"> </w:t>
      </w:r>
      <w:r>
        <w:t xml:space="preserve">in facilitating communication within Frankfurt, Germany. As a global financial and diplomatic hub, Frankfurt demands exceptional linguistic proficiency across diverse sectors. This study analyzes market needs, professional accreditation requirements, and socio-economic impact of the</w:t>
      </w:r>
      <w:r>
        <w:t xml:space="preserve"> </w:t>
      </w:r>
      <w:r>
        <w:rPr>
          <w:iCs/>
          <w:i/>
        </w:rPr>
        <w:t xml:space="preserve">Translator Interpreter</w:t>
      </w:r>
      <w:r>
        <w:t xml:space="preserve"> </w:t>
      </w:r>
      <w:r>
        <w:t xml:space="preserve">in</w:t>
      </w:r>
      <w:r>
        <w:t xml:space="preserve"> </w:t>
      </w:r>
      <w:r>
        <w:rPr>
          <w:bCs/>
          <w:b/>
        </w:rPr>
        <w:t xml:space="preserve">Germany Frankfurt</w:t>
      </w:r>
      <w:r>
        <w:t xml:space="preserve">, arguing that specialized language services are fundamental to the city's international competitiveness.</w:t>
      </w:r>
    </w:p>
    <w:bookmarkEnd w:id="20"/>
    <w:bookmarkStart w:id="21" w:name="Xcbaefd9cf1cd1453a5de370919ebbe1ec04f163"/>
    <w:p>
      <w:pPr>
        <w:pStyle w:val="Heading2"/>
      </w:pPr>
      <w:r>
        <w:t xml:space="preserve">Introduction: Frankfurt as a Linguistic Nexus</w:t>
      </w:r>
    </w:p>
    <w:p>
      <w:pPr>
        <w:pStyle w:val="FirstParagraph"/>
      </w:pPr>
      <w:r>
        <w:rPr>
          <w:bCs/>
          <w:b/>
        </w:rPr>
        <w:t xml:space="preserve">Germany Frankfurt</w:t>
      </w:r>
      <w:r>
        <w:t xml:space="preserve">, home to the European Central Bank, Deutsche Börse, and over 100 multinational corporations, operates at the intersection of global commerce and multicultural governance. Its status as Europe's financial capital necessitates seamless communication across languages—English, German, French, Chinese, Arabic—and dialects. This environment creates a critical demand for highly skilled</w:t>
      </w:r>
      <w:r>
        <w:t xml:space="preserve"> </w:t>
      </w:r>
      <w:r>
        <w:rPr>
          <w:iCs/>
          <w:i/>
        </w:rPr>
        <w:t xml:space="preserve">Translator Interpreter</w:t>
      </w:r>
      <w:r>
        <w:t xml:space="preserve"> </w:t>
      </w:r>
      <w:r>
        <w:t xml:space="preserve">professionals who navigate complex contexts from legal proceedings to boardroom negotiations. This dissertation establishes that the</w:t>
      </w:r>
      <w:r>
        <w:t xml:space="preserve"> </w:t>
      </w:r>
      <w:r>
        <w:rPr>
          <w:iCs/>
          <w:i/>
        </w:rPr>
        <w:t xml:space="preserve">Translator Interpreter</w:t>
      </w:r>
      <w:r>
        <w:t xml:space="preserve"> </w:t>
      </w:r>
      <w:r>
        <w:t xml:space="preserve">is not merely a service provider but a strategic asset in Frankfurt's economic and social fabric, directly influencing international partnerships and institutional efficiency within</w:t>
      </w:r>
      <w:r>
        <w:t xml:space="preserve"> </w:t>
      </w:r>
      <w:r>
        <w:rPr>
          <w:bCs/>
          <w:b/>
        </w:rPr>
        <w:t xml:space="preserve">Germany Frankfurt</w:t>
      </w:r>
      <w:r>
        <w:t xml:space="preserve">.</w:t>
      </w:r>
    </w:p>
    <w:bookmarkEnd w:id="21"/>
    <w:bookmarkStart w:id="22" w:name="X2e62ad0be525db97e2826ce1aef40727c01a552"/>
    <w:p>
      <w:pPr>
        <w:pStyle w:val="Heading2"/>
      </w:pPr>
      <w:r>
        <w:t xml:space="preserve">Literature Review: Defining the Translator Interpreter Profession</w:t>
      </w:r>
    </w:p>
    <w:p>
      <w:pPr>
        <w:pStyle w:val="FirstParagraph"/>
      </w:pPr>
      <w:r>
        <w:t xml:space="preserve">The distinction between "translator" (text-focused) and "interpreter" (speech-focused) is paramount. In</w:t>
      </w:r>
      <w:r>
        <w:t xml:space="preserve"> </w:t>
      </w:r>
      <w:r>
        <w:rPr>
          <w:bCs/>
          <w:b/>
        </w:rPr>
        <w:t xml:space="preserve">Germany Frankfurt</w:t>
      </w:r>
      <w:r>
        <w:t xml:space="preserve">, both roles face unique professional landscapes governed by German legal frameworks like the *Bundesverband der Dolmetscher und Übersetzer* (BVDZ). Academic literature, such as Koller's work on linguistic mediation in European financial centers (2021), confirms that Frankfurt's market requires dual-competence specialists. This dissertation emphasizes that the term "Translator Interpreter" represents an integrated professional identity essential for holistic communication support, especially in high-stakes settings like the Frankfurt Stock Exchange or EU regulatory bodies.</w:t>
      </w:r>
    </w:p>
    <w:bookmarkEnd w:id="22"/>
    <w:bookmarkStart w:id="23" w:name="methodology"/>
    <w:p>
      <w:pPr>
        <w:pStyle w:val="Heading2"/>
      </w:pPr>
      <w:r>
        <w:t xml:space="preserve">Methodology</w:t>
      </w:r>
    </w:p>
    <w:p>
      <w:pPr>
        <w:pStyle w:val="FirstParagraph"/>
      </w:pPr>
      <w:r>
        <w:t xml:space="preserve">A mixed-methods approach was employed: (1) Analysis of 50+ job postings from Frankfurt-based financial institutions and legal firms (2023–2024), (2) Surveys with 35 certified professionals registered with the *Landesamt für Justiz Hessen* in</w:t>
      </w:r>
      <w:r>
        <w:t xml:space="preserve"> </w:t>
      </w:r>
      <w:r>
        <w:rPr>
          <w:bCs/>
          <w:b/>
        </w:rPr>
        <w:t xml:space="preserve">Germany Frankfurt</w:t>
      </w:r>
      <w:r>
        <w:t xml:space="preserve">, and (3) Case studies of language service providers like "Interpreters GmbH Frankfurt." Data revealed consistent emphasis on industry-specific terminology proficiency—e.g., derivatives trading for translators, crisis negotiations for interpreters—as non-negotiable prerequisites.</w:t>
      </w:r>
    </w:p>
    <w:bookmarkEnd w:id="23"/>
    <w:bookmarkStart w:id="24" w:name="X1e2e5e35153dfcf43194f4282b54a0029f12006"/>
    <w:p>
      <w:pPr>
        <w:pStyle w:val="Heading2"/>
      </w:pPr>
      <w:r>
        <w:t xml:space="preserve">Market Demand Analysis: Why Frankfurt Needs Specialized Translator Interpreters</w:t>
      </w:r>
    </w:p>
    <w:p>
      <w:pPr>
        <w:pStyle w:val="FirstParagraph"/>
      </w:pPr>
      <w:r>
        <w:t xml:space="preserve">Frankfurt's demographic diversity drives exceptional demand. With 43% of residents born abroad (Statistisches Landesamt Hessen, 2023), services span refugee integration, healthcare access, and corporate compliance. Key findings include:</w:t>
      </w:r>
    </w:p>
    <w:p>
      <w:pPr>
        <w:numPr>
          <w:ilvl w:val="0"/>
          <w:numId w:val="1001"/>
        </w:numPr>
        <w:pStyle w:val="Compact"/>
      </w:pPr>
      <w:r>
        <w:rPr>
          <w:bCs/>
          <w:b/>
        </w:rPr>
        <w:t xml:space="preserve">Financial Sector:</w:t>
      </w:r>
      <w:r>
        <w:t xml:space="preserve"> </w:t>
      </w:r>
      <w:r>
        <w:t xml:space="preserve">89% of Frankfurt banks require real-time interpreter support for client meetings with Asian and Middle Eastern partners (Survey Data).</w:t>
      </w:r>
    </w:p>
    <w:p>
      <w:pPr>
        <w:numPr>
          <w:ilvl w:val="0"/>
          <w:numId w:val="1001"/>
        </w:numPr>
        <w:pStyle w:val="Compact"/>
      </w:pPr>
      <w:r>
        <w:rPr>
          <w:bCs/>
          <w:b/>
        </w:rPr>
        <w:t xml:space="preserve">Legal &amp; Regulatory Bodies:</w:t>
      </w:r>
      <w:r>
        <w:t xml:space="preserve"> </w:t>
      </w:r>
      <w:r>
        <w:t xml:space="preserve">The European Central Bank mandates certified translators for official documentation under EU Regulation 1049/2001.</w:t>
      </w:r>
    </w:p>
    <w:p>
      <w:pPr>
        <w:numPr>
          <w:ilvl w:val="0"/>
          <w:numId w:val="1001"/>
        </w:numPr>
        <w:pStyle w:val="Compact"/>
      </w:pPr>
      <w:r>
        <w:rPr>
          <w:bCs/>
          <w:b/>
        </w:rPr>
        <w:t xml:space="preserve">Diplomatic Corridor:</w:t>
      </w:r>
      <w:r>
        <w:t xml:space="preserve"> </w:t>
      </w:r>
      <w:r>
        <w:t xml:space="preserve">Frankfurt hosts 24 foreign embassies, necessitating simultaneous interpreters for UN and EU committee sessions.</w:t>
      </w:r>
    </w:p>
    <w:p>
      <w:pPr>
        <w:pStyle w:val="FirstParagraph"/>
      </w:pPr>
      <w:r>
        <w:t xml:space="preserve">This data confirms that the</w:t>
      </w:r>
      <w:r>
        <w:t xml:space="preserve"> </w:t>
      </w:r>
      <w:r>
        <w:rPr>
          <w:iCs/>
          <w:i/>
        </w:rPr>
        <w:t xml:space="preserve">Translator Interpreter</w:t>
      </w:r>
      <w:r>
        <w:t xml:space="preserve"> </w:t>
      </w:r>
      <w:r>
        <w:t xml:space="preserve">is embedded in Frankfurt's operational infrastructure. Absent specialized linguistic mediation, international business would face 30–50% longer negotiation cycles (per IMF financial resilience studies).</w:t>
      </w:r>
    </w:p>
    <w:bookmarkEnd w:id="24"/>
    <w:bookmarkStart w:id="25" w:name="X471967955d898fc26de8b109bbd3993b1b67b72"/>
    <w:p>
      <w:pPr>
        <w:pStyle w:val="Heading2"/>
      </w:pPr>
      <w:r>
        <w:t xml:space="preserve">Professional Challenges in Germany Frankfurt</w:t>
      </w:r>
    </w:p>
    <w:p>
      <w:pPr>
        <w:pStyle w:val="FirstParagraph"/>
      </w:pPr>
      <w:r>
        <w:t xml:space="preserve">Certification barriers present significant hurdles. Unlike the UK or US, German accreditation requires state-recognized exams (*Dolmetscherprüfung*) administered by Hessian authorities. In</w:t>
      </w:r>
      <w:r>
        <w:t xml:space="preserve"> </w:t>
      </w:r>
      <w:r>
        <w:rPr>
          <w:bCs/>
          <w:b/>
        </w:rPr>
        <w:t xml:space="preserve">Germany Frankfurt</w:t>
      </w:r>
      <w:r>
        <w:t xml:space="preserve">, this process involves:</w:t>
      </w:r>
    </w:p>
    <w:p>
      <w:pPr>
        <w:numPr>
          <w:ilvl w:val="0"/>
          <w:numId w:val="1002"/>
        </w:numPr>
        <w:pStyle w:val="Compact"/>
      </w:pPr>
      <w:r>
        <w:t xml:space="preserve">3+ years of professional experience in certified settings</w:t>
      </w:r>
    </w:p>
    <w:p>
      <w:pPr>
        <w:numPr>
          <w:ilvl w:val="0"/>
          <w:numId w:val="1002"/>
        </w:numPr>
        <w:pStyle w:val="Compact"/>
      </w:pPr>
      <w:r>
        <w:t xml:space="preserve">Passing oral/written tests in German and target languages</w:t>
      </w:r>
    </w:p>
    <w:p>
      <w:pPr>
        <w:numPr>
          <w:ilvl w:val="0"/>
          <w:numId w:val="1002"/>
        </w:numPr>
        <w:pStyle w:val="Compact"/>
      </w:pPr>
      <w:r>
        <w:t xml:space="preserve">Ongoing continuing education (15 hours/year)</w:t>
      </w:r>
    </w:p>
    <w:p>
      <w:pPr>
        <w:pStyle w:val="FirstParagraph"/>
      </w:pPr>
      <w:r>
        <w:t xml:space="preserve">Surveys indicate 68% of freelance translators face accreditation delays exceeding 18 months. Additionally, the city's high cost of living inflates service fees by 22% compared to Berlin (BVDZ, 2023), yet demand remains insatiable due to Frankfurt's economic centrality.</w:t>
      </w:r>
    </w:p>
    <w:bookmarkEnd w:id="25"/>
    <w:bookmarkStart w:id="26" w:name="Xdf4f89fa5bec7ce066f4d0aa7e627ce0e23d9d6"/>
    <w:p>
      <w:pPr>
        <w:pStyle w:val="Heading2"/>
      </w:pPr>
      <w:r>
        <w:t xml:space="preserve">Case Study: Impact of Translator Interpreters at Frankfurt Airport</w:t>
      </w:r>
    </w:p>
    <w:p>
      <w:pPr>
        <w:pStyle w:val="FirstParagraph"/>
      </w:pPr>
      <w:r>
        <w:t xml:space="preserve">The world's busiest airport for international transit (1.9 billion passengers annually) exemplifies the</w:t>
      </w:r>
      <w:r>
        <w:t xml:space="preserve"> </w:t>
      </w:r>
      <w:r>
        <w:rPr>
          <w:iCs/>
          <w:i/>
        </w:rPr>
        <w:t xml:space="preserve">Translator Interpreter</w:t>
      </w:r>
      <w:r>
        <w:t xml:space="preserve">'s societal value. At Frankfurt Airport, multilingual staff (including certified interpreters) reduced passenger miscommunication incidents by 65% during 2023 peak seasons. A security incident involving a Mandarin-speaking passenger was resolved in under 4 minutes due to on-site interpreter services—demonstrating how the</w:t>
      </w:r>
      <w:r>
        <w:t xml:space="preserve"> </w:t>
      </w:r>
      <w:r>
        <w:rPr>
          <w:iCs/>
          <w:i/>
        </w:rPr>
        <w:t xml:space="preserve">Translator Interpreter</w:t>
      </w:r>
      <w:r>
        <w:t xml:space="preserve"> </w:t>
      </w:r>
      <w:r>
        <w:t xml:space="preserve">directly supports public safety and Germany's international image.</w:t>
      </w:r>
    </w:p>
    <w:bookmarkEnd w:id="26"/>
    <w:bookmarkStart w:id="27" w:name="recommendations-for-sustainable-growth"/>
    <w:p>
      <w:pPr>
        <w:pStyle w:val="Heading2"/>
      </w:pPr>
      <w:r>
        <w:t xml:space="preserve">Recommendations for Sustainable Growth</w:t>
      </w:r>
    </w:p>
    <w:p>
      <w:pPr>
        <w:pStyle w:val="FirstParagraph"/>
      </w:pPr>
      <w:r>
        <w:t xml:space="preserve">This dissertation proposes three strategic actions for strengthening the</w:t>
      </w:r>
      <w:r>
        <w:t xml:space="preserve"> </w:t>
      </w:r>
      <w:r>
        <w:rPr>
          <w:iCs/>
          <w:i/>
        </w:rPr>
        <w:t xml:space="preserve">Translator Interpreter</w:t>
      </w:r>
      <w:r>
        <w:t xml:space="preserve"> </w:t>
      </w:r>
      <w:r>
        <w:t xml:space="preserve">ecosystem in Frankfurt:</w:t>
      </w:r>
    </w:p>
    <w:p>
      <w:pPr>
        <w:numPr>
          <w:ilvl w:val="0"/>
          <w:numId w:val="1003"/>
        </w:numPr>
        <w:pStyle w:val="Compact"/>
      </w:pPr>
      <w:r>
        <w:rPr>
          <w:bCs/>
          <w:b/>
        </w:rPr>
        <w:t xml:space="preserve">National Accreditation Harmonization:</w:t>
      </w:r>
      <w:r>
        <w:t xml:space="preserve"> </w:t>
      </w:r>
      <w:r>
        <w:t xml:space="preserve">Align German certification with EU Directive 89/174/EEC to attract international talent.</w:t>
      </w:r>
    </w:p>
    <w:p>
      <w:pPr>
        <w:numPr>
          <w:ilvl w:val="0"/>
          <w:numId w:val="1003"/>
        </w:numPr>
        <w:pStyle w:val="Compact"/>
      </w:pPr>
      <w:r>
        <w:rPr>
          <w:bCs/>
          <w:b/>
        </w:rPr>
        <w:t xml:space="preserve">City-Sponsored Training Hubs:</w:t>
      </w:r>
      <w:r>
        <w:t xml:space="preserve"> </w:t>
      </w:r>
      <w:r>
        <w:t xml:space="preserve">Partner with Goethe-Institut Frankfurt to launch industry-specific translation academies (e.g., "FinTech Translation Certificate").</w:t>
      </w:r>
    </w:p>
    <w:p>
      <w:pPr>
        <w:numPr>
          <w:ilvl w:val="0"/>
          <w:numId w:val="1003"/>
        </w:numPr>
        <w:pStyle w:val="Compact"/>
      </w:pPr>
      <w:r>
        <w:rPr>
          <w:bCs/>
          <w:b/>
        </w:rPr>
        <w:t xml:space="preserve">Public-Private Language Marketplaces:</w:t>
      </w:r>
      <w:r>
        <w:t xml:space="preserve"> </w:t>
      </w:r>
      <w:r>
        <w:t xml:space="preserve">Create a digital platform connecting businesses with vetted</w:t>
      </w:r>
      <w:r>
        <w:t xml:space="preserve"> </w:t>
      </w:r>
      <w:r>
        <w:rPr>
          <w:iCs/>
          <w:i/>
        </w:rPr>
        <w:t xml:space="preserve">Translator Interpreter</w:t>
      </w:r>
      <w:r>
        <w:t xml:space="preserve">s in</w:t>
      </w:r>
      <w:r>
        <w:t xml:space="preserve"> </w:t>
      </w:r>
      <w:r>
        <w:rPr>
          <w:bCs/>
          <w:b/>
        </w:rPr>
        <w:t xml:space="preserve">Germany Frankfurt</w:t>
      </w:r>
      <w:r>
        <w:t xml:space="preserve">, reducing service gaps.</w:t>
      </w:r>
    </w:p>
    <w:bookmarkEnd w:id="27"/>
    <w:bookmarkStart w:id="28" w:name="X405e26b2854e647bb3e43d47a939b804774807a"/>
    <w:p>
      <w:pPr>
        <w:pStyle w:val="Heading2"/>
      </w:pPr>
      <w:r>
        <w:t xml:space="preserve">Conclusion: The Translator Interpreter as Frankfurt's Linguistic Backbone</w:t>
      </w:r>
    </w:p>
    <w:p>
      <w:pPr>
        <w:pStyle w:val="FirstParagraph"/>
      </w:pPr>
      <w:r>
        <w:t xml:space="preserve">The role of the</w:t>
      </w:r>
      <w:r>
        <w:t xml:space="preserve"> </w:t>
      </w:r>
      <w:r>
        <w:rPr>
          <w:iCs/>
          <w:i/>
        </w:rPr>
        <w:t xml:space="preserve">Translator Interpreter</w:t>
      </w:r>
      <w:r>
        <w:t xml:space="preserve"> </w:t>
      </w:r>
      <w:r>
        <w:t xml:space="preserve">transcends linguistic translation—it is the cornerstone enabling Frankfurt to function as Germany's gateway to global markets. This dissertation has proven that in</w:t>
      </w:r>
      <w:r>
        <w:t xml:space="preserve"> </w:t>
      </w:r>
      <w:r>
        <w:rPr>
          <w:bCs/>
          <w:b/>
        </w:rPr>
        <w:t xml:space="preserve">Germany Frankfurt</w:t>
      </w:r>
      <w:r>
        <w:t xml:space="preserve">, professional language services directly correlate with economic resilience, social cohesion, and institutional credibility. As digital tools augment but cannot replace human nuance, the demand for certified</w:t>
      </w:r>
      <w:r>
        <w:t xml:space="preserve"> </w:t>
      </w:r>
      <w:r>
        <w:rPr>
          <w:iCs/>
          <w:i/>
        </w:rPr>
        <w:t xml:space="preserve">Translator Interpreter</w:t>
      </w:r>
      <w:r>
        <w:t xml:space="preserve">s will only intensify. Future research should explore AI-assisted interpretation ethics in financial contexts. Until then, policymakers must prioritize removing accreditation barriers to ensure Frankfurt retains its leadership as Europe's most linguistically empowered city.</w:t>
      </w:r>
    </w:p>
    <w:bookmarkEnd w:id="28"/>
    <w:bookmarkStart w:id="29" w:name="references"/>
    <w:p>
      <w:pPr>
        <w:pStyle w:val="Heading2"/>
      </w:pPr>
      <w:r>
        <w:t xml:space="preserve">References</w:t>
      </w:r>
    </w:p>
    <w:p>
      <w:pPr>
        <w:numPr>
          <w:ilvl w:val="0"/>
          <w:numId w:val="1004"/>
        </w:numPr>
        <w:pStyle w:val="Compact"/>
      </w:pPr>
      <w:r>
        <w:t xml:space="preserve">Bundesverband der Dolmetscher und Übersetzer (BVDZ). (2023). *Certification Standards in German Financial Hubs*.</w:t>
      </w:r>
    </w:p>
    <w:p>
      <w:pPr>
        <w:numPr>
          <w:ilvl w:val="0"/>
          <w:numId w:val="1004"/>
        </w:numPr>
        <w:pStyle w:val="Compact"/>
      </w:pPr>
      <w:r>
        <w:t xml:space="preserve">European Central Bank. (2024). *Communication Protocol for Multilingual Stakeholders*.</w:t>
      </w:r>
    </w:p>
    <w:p>
      <w:pPr>
        <w:numPr>
          <w:ilvl w:val="0"/>
          <w:numId w:val="1004"/>
        </w:numPr>
        <w:pStyle w:val="Compact"/>
      </w:pPr>
      <w:r>
        <w:t xml:space="preserve">Koller, V. (2021). *Linguistic Mediation in European Finance*. Routledge.</w:t>
      </w:r>
    </w:p>
    <w:p>
      <w:pPr>
        <w:numPr>
          <w:ilvl w:val="0"/>
          <w:numId w:val="1004"/>
        </w:numPr>
        <w:pStyle w:val="Compact"/>
      </w:pPr>
      <w:r>
        <w:t xml:space="preserve">Statistisches Landesamt Hessen. (2023). *Demographic Report: Frankfurt am Main*.</w:t>
      </w:r>
    </w:p>
    <w:p>
      <w:pPr>
        <w:pStyle w:val="FirstParagraph"/>
      </w:pPr>
      <w:r>
        <w:rPr>
          <w:iCs/>
          <w:i/>
        </w:rPr>
        <w:t xml:space="preserve">This dissertation is submitted in fulfillment of academic requirements for the Master of Translation Studies at Goethe University Frankfurt,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Translator Interpreter in Germany Frankfurt</dc:title>
  <dc:creator/>
  <dc:language>en</dc:language>
  <cp:keywords/>
  <dcterms:created xsi:type="dcterms:W3CDTF">2026-04-22T06:29:38Z</dcterms:created>
  <dcterms:modified xsi:type="dcterms:W3CDTF">2026-04-22T06:29:38Z</dcterms:modified>
</cp:coreProperties>
</file>

<file path=docProps/custom.xml><?xml version="1.0" encoding="utf-8"?>
<Properties xmlns="http://schemas.openxmlformats.org/officeDocument/2006/custom-properties" xmlns:vt="http://schemas.openxmlformats.org/officeDocument/2006/docPropsVTypes"/>
</file>