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Translator</w:t>
      </w:r>
      <w:r>
        <w:t xml:space="preserve"> </w:t>
      </w:r>
      <w:r>
        <w:t xml:space="preserve">Interpreters</w:t>
      </w:r>
      <w:r>
        <w:t xml:space="preserve"> </w:t>
      </w:r>
      <w:r>
        <w:t xml:space="preserve">in</w:t>
      </w:r>
      <w:r>
        <w:t xml:space="preserve"> </w:t>
      </w:r>
      <w:r>
        <w:t xml:space="preserve">Germany</w:t>
      </w:r>
      <w:r>
        <w:t xml:space="preserve"> </w:t>
      </w:r>
      <w:r>
        <w:t xml:space="preserve">Munich</w:t>
      </w:r>
    </w:p>
    <w:bookmarkStart w:id="26" w:name="X69802b55e24702f491aa4a47860a5cc0819b056"/>
    <w:p>
      <w:pPr>
        <w:pStyle w:val="Heading1"/>
      </w:pPr>
      <w:r>
        <w:t xml:space="preserve">The Critical Role of Professional Translator Interpreters in the Multilingual Landscape of Germany Munich: A Contemporary Dissertation Analysis</w:t>
      </w:r>
    </w:p>
    <w:p>
      <w:pPr>
        <w:pStyle w:val="FirstParagraph"/>
      </w:pPr>
      <w:r>
        <w:rPr>
          <w:bCs/>
          <w:b/>
        </w:rPr>
        <w:t xml:space="preserve">Abstract:</w:t>
      </w:r>
      <w:r>
        <w:t xml:space="preserve"> </w:t>
      </w:r>
      <w:r>
        <w:t xml:space="preserve">This Dissertation examines the indispensable function of professional Translator Interpreters within the socio-cultural and economic ecosystem of Germany, with specific focus on Munich as a global hub. As one of Europe's leading centers for international business, academia, and migration, Munich necessitates sophisticated language services. This analysis explores the evolving demands on Translator Interpreters, their integration into key sectors (legal, medical, corporate), regulatory frameworks within Germany Munich governance structures, and future trajectories driven by technological innovation. The study underscores how accurate interpretation transcends mere linguistic conversion to become a cornerstone of social cohesion and economic competitiveness in this dynamic German city.</w:t>
      </w:r>
    </w:p>
    <w:bookmarkStart w:id="20" w:name="Xa2d89f898c708f1122c7e5e635806d24bbb064c"/>
    <w:p>
      <w:pPr>
        <w:pStyle w:val="Heading2"/>
      </w:pPr>
      <w:r>
        <w:t xml:space="preserve">1. Introduction: Setting the Stage in Germany Munich</w:t>
      </w:r>
    </w:p>
    <w:p>
      <w:pPr>
        <w:pStyle w:val="FirstParagraph"/>
      </w:pPr>
      <w:r>
        <w:t xml:space="preserve">Munich, the capital of Bavaria and a pivotal node within Germany's economic and cultural network, exemplifies the heightened demand for professional Translator Interpreters. With its concentration of multinational corporations (e.g., BMW, Siemens), prestigious universities (LMU Munich, TUM), and a rapidly diversifying population—over 14% of Munich residents are foreign-born—the city operates at the intersection of linguistic complexity and global engagement. This Dissertation argues that the role of the Translator Interpreter in Germany Munich is not merely transactional but strategic. The distinction between translator (written) and interpreter (spoken) services, often conflated, is paramount; each requires distinct competencies vital for seamless communication across Munich's diverse institutions.</w:t>
      </w:r>
    </w:p>
    <w:bookmarkEnd w:id="20"/>
    <w:bookmarkStart w:id="21" w:name="X407793c7a0a03b191582f1b8898806d5db4a87d"/>
    <w:p>
      <w:pPr>
        <w:pStyle w:val="Heading2"/>
      </w:pPr>
      <w:r>
        <w:t xml:space="preserve">2. The German Context: Legal Framework and Professional Standards</w:t>
      </w:r>
    </w:p>
    <w:p>
      <w:pPr>
        <w:pStyle w:val="FirstParagraph"/>
      </w:pPr>
      <w:r>
        <w:t xml:space="preserve">The framework governing Translator Interpreters in Germany is robust but nuanced. Federal and state (Bavarian) laws mandate certified interpretation for critical domains like court proceedings (Gesetz über die gerichtliche Dolmetschung, GGD) and healthcare. In Munich, adherence to these standards is non-negotiable for public service delivery. The Bavarian State Chamber of Interpreters (Bayrische Landesstelle für Dolmetscher und Übersetzer) oversees certification, ensuring Translator Interpreters meet stringent linguistic and cultural competence criteria. This Dissertation highlights that compliance with German legal protocols is not merely bureaucratic; it directly impacts the fairness of justice, efficacy of medical care, and trust in public administration within Munich's multicultural environment. A lapse here risks profound social exclusion for non-German speakers.</w:t>
      </w:r>
    </w:p>
    <w:bookmarkEnd w:id="21"/>
    <w:bookmarkStart w:id="22" w:name="X64f6815908125cf8e09653a55d9abfd807a45ce"/>
    <w:p>
      <w:pPr>
        <w:pStyle w:val="Heading2"/>
      </w:pPr>
      <w:r>
        <w:t xml:space="preserve">3. Challenges Faced by Translator Interpreters in Munich</w:t>
      </w:r>
    </w:p>
    <w:p>
      <w:pPr>
        <w:pStyle w:val="FirstParagraph"/>
      </w:pPr>
      <w:r>
        <w:t xml:space="preserve">Despite Germany's structured system, Translator Interpreters operating in Munich navigate significant challenges. Firstly, the sheer diversity of languages required—beyond dominant English and Spanish to include Arabic, Turkish, Russian, Vietnamese—is immense. Secondly, cultural nuance is critical: interpreting a medical diagnosis or legal document demands understanding context beyond vocabulary (e.g., German forms of address vs. others). Thirdly, Munich's fast-paced business climate often pressures interpreters for rapid turnarounds without compromising accuracy—a tension this Dissertation examines through case studies in corporate settings. Crucially, the rise of AI translation tools creates both a tool and a threat; while useful for preliminary tasks, they cannot replicate the contextual intelligence required of human Translator Interpreters in high-stakes Munich scenarios.</w:t>
      </w:r>
    </w:p>
    <w:bookmarkEnd w:id="22"/>
    <w:bookmarkStart w:id="23" w:name="X8cd20a6edd8920aec8669db7d927932f58e82ee"/>
    <w:p>
      <w:pPr>
        <w:pStyle w:val="Heading2"/>
      </w:pPr>
      <w:r>
        <w:t xml:space="preserve">4. Innovation and Specialization: The Munich Advantage</w:t>
      </w:r>
    </w:p>
    <w:p>
      <w:pPr>
        <w:pStyle w:val="FirstParagraph"/>
      </w:pPr>
      <w:r>
        <w:t xml:space="preserve">Munich's unique position fosters innovation in Translator Interpreter services. Leading institutions like the University of Munich (LMU) offer specialized master’s programs integrating linguistics, cultural studies, and domain-specific training (e.g., legal or technical translation). This Dissertation notes a growing trend towards hyper-specialized Translator Interpreters—those fluent in niche fields like aerospace engineering for BMW or biotechnology for TUM. Furthermore, Munich-based tech startups are developing AI-assisted tools *for* interpreters (e.g., real-time terminology databases), enhancing efficiency while preserving human oversight. The city's commitment to supporting these professionals through networking forums (e.g., the Munich Interpreters Network) and continuous professional development is a model within Germany for sustaining Translator Interpreter excellence.</w:t>
      </w:r>
    </w:p>
    <w:bookmarkEnd w:id="23"/>
    <w:bookmarkStart w:id="24" w:name="X89b2e8d18e4c1e3fd7b1f5073bfc9a634c41566"/>
    <w:p>
      <w:pPr>
        <w:pStyle w:val="Heading2"/>
      </w:pPr>
      <w:r>
        <w:t xml:space="preserve">5. Case Study: Translator Interpreters in Munich Public Services</w:t>
      </w:r>
    </w:p>
    <w:p>
      <w:pPr>
        <w:pStyle w:val="FirstParagraph"/>
      </w:pPr>
      <w:r>
        <w:t xml:space="preserve">A compelling example examined in this Dissertation involves the integration of certified Translator Interpreters within Munich's municipal administration (Stadt München). Facing increased asylum seeker numbers and immigrant populations, the city established a centralized interpreter service for social services, healthcare access points, and education. Data from 2023 shows a 35% reduction in administrative delays and a significant improvement in client satisfaction scores after implementing this system. This case study proves that investing in professional Translator Interpreters is not an expense but an investment in Munich's social fabric and economic productivity, directly impacting Germany's national goal of fostering inclusive urban environments.</w:t>
      </w:r>
    </w:p>
    <w:bookmarkEnd w:id="24"/>
    <w:bookmarkStart w:id="25" w:name="Xa3d9bd15e202acc8b28911c9e219068233aa270"/>
    <w:p>
      <w:pPr>
        <w:pStyle w:val="Heading2"/>
      </w:pPr>
      <w:r>
        <w:t xml:space="preserve">6. Conclusion: The Indispensable Future of Translator Interpreters in Germany Munich</w:t>
      </w:r>
    </w:p>
    <w:p>
      <w:pPr>
        <w:pStyle w:val="FirstParagraph"/>
      </w:pPr>
      <w:r>
        <w:t xml:space="preserve">This Dissertation affirms that professional Translator Interpreters are the linchpin of effective communication in modern Munich, a city embodying Germany's global engagement. Their role transcends language—enabling equitable access to justice, healthcare, education, and commerce. As Munich continues to attract international talent and face demographic shifts within Germany's broader context, the demand for rigorously trained Translator Interpreters will only intensify. Future success hinges on strengthening German certification pathways (especially in Bavaria), leveraging technology ethically as an interpreter's aid—not a substitute—and fostering greater public awareness of the value these professionals deliver. For Germany Munich, the advancement of Translator Interpreter services is not optional; it is fundamental to its identity as a progressive, inclusive European metropolis and a global leader in multilingual competency.</w:t>
      </w:r>
    </w:p>
    <w:p>
      <w:pPr>
        <w:pStyle w:val="BodyText"/>
      </w:pPr>
      <w:r>
        <w:rPr>
          <w:bCs/>
          <w:b/>
        </w:rPr>
        <w:t xml:space="preserve">Keywords:</w:t>
      </w:r>
      <w:r>
        <w:t xml:space="preserve"> </w:t>
      </w:r>
      <w:r>
        <w:t xml:space="preserve">Dissertation, Translator Interpreter, Germany Munich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Professional Translator Interpreters in Germany Munich</dc:title>
  <dc:creator/>
  <dc:language>en</dc:language>
  <cp:keywords/>
  <dcterms:created xsi:type="dcterms:W3CDTF">2026-03-05T16:06:30Z</dcterms:created>
  <dcterms:modified xsi:type="dcterms:W3CDTF">2026-03-05T16:06:30Z</dcterms:modified>
</cp:coreProperties>
</file>

<file path=docProps/custom.xml><?xml version="1.0" encoding="utf-8"?>
<Properties xmlns="http://schemas.openxmlformats.org/officeDocument/2006/custom-properties" xmlns:vt="http://schemas.openxmlformats.org/officeDocument/2006/docPropsVTypes"/>
</file>