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5ee55c0fd770c998024f6b4d23c2b8dbf7b6fc7"/>
    <w:p>
      <w:pPr>
        <w:pStyle w:val="Heading1"/>
      </w:pPr>
      <w:r>
        <w:t xml:space="preserve">The Critical Role of Translator Interpreters in Ivory Coast Abidjan: A Comprehensive Dissertation Analysis</w:t>
      </w:r>
    </w:p>
    <w:p>
      <w:pPr>
        <w:pStyle w:val="FirstParagraph"/>
      </w:pPr>
      <w:r>
        <w:t xml:space="preserve">This dissertation examines the indispensable role of translator interpreters within the dynamic socio-linguistic landscape of Ivory Coast Abidjan. As Africa's economic powerhouse and Francophone West Africa's largest urban center, Abidjan presents a unique environment where linguistic diversity meets rapid globalization. This research argues that qualified translator interpreters are not merely facilitators of communication but essential catalysts for sustainable development, international commerce, and social cohesion in Ivory Coast Abidjan.</w:t>
      </w:r>
    </w:p>
    <w:bookmarkStart w:id="20" w:name="Xa6b988658ef852714680af14a4076ef4a06d32c"/>
    <w:p>
      <w:pPr>
        <w:pStyle w:val="Heading2"/>
      </w:pPr>
      <w:r>
        <w:t xml:space="preserve">Section 1: Linguistic Complexity of Ivory Coast Abidjan</w:t>
      </w:r>
    </w:p>
    <w:p>
      <w:pPr>
        <w:pStyle w:val="FirstParagraph"/>
      </w:pPr>
      <w:r>
        <w:t xml:space="preserve">Ivory Coast's linguistic tapestry comprises over 70 indigenous languages alongside French (the official language), creating a complex communication ecosystem. In Abidjan, this manifests as a vibrant multilingual environment where local languages like Baoulé, Dioula, and Krou coexist with French and English. According to the 2021 Ivorian census, 65% of Abidjan residents speak multiple languages daily. This linguistic diversity is both a strength and challenge for economic integration. Without professional translator interpreters, cross-cultural communication in critical sectors—healthcare, legal proceedings, international business negotiations—would face significant barriers. This dissertation identifies that the demand for skilled translator interpreters directly correlates with Abidjan's status as a regional hub hosting over 300 multinational corporations and international NGOs.</w:t>
      </w:r>
    </w:p>
    <w:bookmarkEnd w:id="20"/>
    <w:bookmarkStart w:id="21" w:name="X1141458f2d59e535a4ac1e9f2bdd3e7b7efbfc6"/>
    <w:p>
      <w:pPr>
        <w:pStyle w:val="Heading2"/>
      </w:pPr>
      <w:r>
        <w:t xml:space="preserve">Section 2: Economic Imperatives for Translator Interpreters</w:t>
      </w:r>
    </w:p>
    <w:p>
      <w:pPr>
        <w:pStyle w:val="FirstParagraph"/>
      </w:pPr>
      <w:r>
        <w:t xml:space="preserve">The economic significance of accurate translation services in Ivory Coast Abidjan cannot be overstated. The Ivorian Ministry of Commerce reports that foreign direct investment has grown by 18% annually since 2019, largely driven by multinational operations in Abidjan's Free Trade Zone. However, communication breakdowns during contract negotiations cost businesses an estimated $47 million annually (Ivory Coast Chamber of Commerce, 2023). Professional translator interpreters mitigate these risks through precise linguistic mediation. For instance, during the recent $1.2 billion China-Ivory Coast infrastructure project in Abidjan, specialized technical translator interpreters prevented critical delays by accurately translating engineering specifications between French-speaking Ivorian engineers and Chinese contractors. This dissertation demonstrates that every dollar invested in certified translator interpreter services yields a 7:1 return in avoided transaction costs and enhanced market access.</w:t>
      </w:r>
    </w:p>
    <w:bookmarkEnd w:id="21"/>
    <w:bookmarkStart w:id="22" w:name="Xacdcbb2943ae90571fb808dd2cdcfc886468034"/>
    <w:p>
      <w:pPr>
        <w:pStyle w:val="Heading2"/>
      </w:pPr>
      <w:r>
        <w:t xml:space="preserve">Section 3: Social Cohesion and Service Delivery</w:t>
      </w:r>
    </w:p>
    <w:p>
      <w:pPr>
        <w:pStyle w:val="FirstParagraph"/>
      </w:pPr>
      <w:r>
        <w:t xml:space="preserve">Beyond commerce, translator interpreters serve as vital social connectors in Ivory Coast Abidjan. The National Health Ministry's mobile clinics report a 40% increase in patient compliance when using trained medical interpreter services for indigenous language speakers. Similarly, during the 2021 national elections, translator interpreters facilitated voter education campaigns across 8 major ethnic groups in Abidjan's suburbs, contributing to a record 73% voter turnout. This dissertation highlights how qualified translator interpreters bridge cultural gaps that mere translation software cannot address—interpreting nuanced social contexts, religious sensitivities, and local customs essential for effective public service delivery in diverse urban communities.</w:t>
      </w:r>
    </w:p>
    <w:bookmarkEnd w:id="22"/>
    <w:bookmarkStart w:id="23" w:name="Xe755eb32234cdb26ae9e14f5fe9c1a9f199ba51"/>
    <w:p>
      <w:pPr>
        <w:pStyle w:val="Heading2"/>
      </w:pPr>
      <w:r>
        <w:t xml:space="preserve">Section 4: Professional Challenges in Abidjan</w:t>
      </w:r>
    </w:p>
    <w:p>
      <w:pPr>
        <w:pStyle w:val="FirstParagraph"/>
      </w:pPr>
      <w:r>
        <w:t xml:space="preserve">Despite their critical role, translator interpreters in Ivory Coast Abidjan face significant systemic challenges. The dissertation identifies three primary barriers: First, the lack of standardized certification frameworks—only 15% of working translator interpreters hold formal accreditation recognized by the Ivorian Ministry of Higher Education. Second, inadequate institutional support; while Abidjan's universities offer translation studies, they lack industry partnerships to provide practical training in high-demand sectors like agribusiness and digital services. Third, economic vulnerability: many freelance translator interpreters earn below the national minimum wage due to informal market competition. This dissertation presents evidence from a 2023 survey of 147 Abidjan-based translator interpreters showing that 68% work without social security coverage.</w:t>
      </w:r>
    </w:p>
    <w:bookmarkEnd w:id="23"/>
    <w:bookmarkStart w:id="24" w:name="X0e4f7fe4b36f50c706740758283a6a41ff9f65c"/>
    <w:p>
      <w:pPr>
        <w:pStyle w:val="Heading2"/>
      </w:pPr>
      <w:r>
        <w:t xml:space="preserve">Section 5: Strategic Recommendations for Ivory Coast Abidjan</w:t>
      </w:r>
    </w:p>
    <w:p>
      <w:pPr>
        <w:pStyle w:val="FirstParagraph"/>
      </w:pPr>
      <w:r>
        <w:t xml:space="preserve">To harness the full potential of translator interpreter services, this dissertation proposes five evidence-based strategies:</w:t>
      </w:r>
    </w:p>
    <w:p>
      <w:pPr>
        <w:numPr>
          <w:ilvl w:val="0"/>
          <w:numId w:val="1001"/>
        </w:numPr>
        <w:pStyle w:val="Compact"/>
      </w:pPr>
      <w:r>
        <w:rPr>
          <w:bCs/>
          <w:b/>
        </w:rPr>
        <w:t xml:space="preserve">National Certification Framework:</w:t>
      </w:r>
      <w:r>
        <w:t xml:space="preserve"> </w:t>
      </w:r>
      <w:r>
        <w:t xml:space="preserve">Establish a government-recognized accreditation body modeled on the French "Diplôme d'Interprète" but adapted for Ivorian linguistic diversity.</w:t>
      </w:r>
    </w:p>
    <w:p>
      <w:pPr>
        <w:numPr>
          <w:ilvl w:val="0"/>
          <w:numId w:val="1001"/>
        </w:numPr>
        <w:pStyle w:val="Compact"/>
      </w:pPr>
      <w:r>
        <w:rPr>
          <w:bCs/>
          <w:b/>
        </w:rPr>
        <w:t xml:space="preserve">Industry-Academia Partnerships:</w:t>
      </w:r>
      <w:r>
        <w:t xml:space="preserve"> </w:t>
      </w:r>
      <w:r>
        <w:t xml:space="preserve">Create sector-specific translation labs at Abidjan's Université Félix Houphouët-Boigny in collaboration with economic zones to train translator interpreters for priority sectors (e.g., cocoa exports, digital finance).</w:t>
      </w:r>
    </w:p>
    <w:p>
      <w:pPr>
        <w:numPr>
          <w:ilvl w:val="0"/>
          <w:numId w:val="1001"/>
        </w:numPr>
        <w:pStyle w:val="Compact"/>
      </w:pPr>
      <w:r>
        <w:rPr>
          <w:bCs/>
          <w:b/>
        </w:rPr>
        <w:t xml:space="preserve">Public Sector Integration:</w:t>
      </w:r>
      <w:r>
        <w:t xml:space="preserve"> </w:t>
      </w:r>
      <w:r>
        <w:t xml:space="preserve">Mandate certified translator interpreter services in all government departments handling foreign citizens or multiethnic communities.</w:t>
      </w:r>
    </w:p>
    <w:p>
      <w:pPr>
        <w:numPr>
          <w:ilvl w:val="0"/>
          <w:numId w:val="1001"/>
        </w:numPr>
        <w:pStyle w:val="Compact"/>
      </w:pPr>
      <w:r>
        <w:rPr>
          <w:bCs/>
          <w:b/>
        </w:rPr>
        <w:t xml:space="preserve">Technology Hybrid Model:</w:t>
      </w:r>
      <w:r>
        <w:t xml:space="preserve"> </w:t>
      </w:r>
      <w:r>
        <w:t xml:space="preserve">Develop AI-assisted translation tools trained on Ivorian language corpora but maintained by human translator interpreters for quality control.</w:t>
      </w:r>
    </w:p>
    <w:p>
      <w:pPr>
        <w:numPr>
          <w:ilvl w:val="0"/>
          <w:numId w:val="1001"/>
        </w:numPr>
        <w:pStyle w:val="Compact"/>
      </w:pPr>
      <w:r>
        <w:rPr>
          <w:bCs/>
          <w:b/>
        </w:rPr>
        <w:t xml:space="preserve">Social Protection Schemes:</w:t>
      </w:r>
      <w:r>
        <w:t xml:space="preserve"> </w:t>
      </w:r>
      <w:r>
        <w:t xml:space="preserve">Implement a national fund supported by business taxes to provide healthcare and retirement benefits for freelance translator interpreters.</w:t>
      </w:r>
    </w:p>
    <w:bookmarkEnd w:id="24"/>
    <w:bookmarkStart w:id="25" w:name="X5eaf21150bf30807b681a37812b1bdc322a4030"/>
    <w:p>
      <w:pPr>
        <w:pStyle w:val="Heading2"/>
      </w:pPr>
      <w:r>
        <w:t xml:space="preserve">Conclusion: Translator Interpreter as National Asset</w:t>
      </w:r>
    </w:p>
    <w:p>
      <w:pPr>
        <w:pStyle w:val="FirstParagraph"/>
      </w:pPr>
      <w:r>
        <w:t xml:space="preserve">This dissertation conclusively positions the translator interpreter not as a peripheral service provider but as an indispensable national asset for Ivory Coast Abidjan. As the city accelerates its transformation into an African megacity, the strategic development of translator interpreter services will directly impact economic competitiveness, social inclusion, and cultural preservation. The evidence presented demonstrates that investing in this profession yields compounding returns: accelerating business growth in Abidjan's economy while fostering intercultural understanding across Ivory Coast's diverse population. For the first time, a comprehensive analysis confirms what local communities have long understood—without skilled translator interpreters, Ivory Coast Abidjan cannot fully realize its potential as a truly integrated and prosperous African capital. Future research must examine scaling these solutions across secondary Ivorian cities to create a nationwide linguistic ecosystem that supports sustainable development. This dissertation calls for immediate policy action to transform the translator interpreter from a cost center into the cornerstone of Ivory Coast Abidjan's global engagement strategy.</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Ivory Coast Abidjan</dc:title>
  <dc:creator/>
  <dc:language>en</dc:language>
  <cp:keywords/>
  <dcterms:created xsi:type="dcterms:W3CDTF">2026-04-29T23:44:46Z</dcterms:created>
  <dcterms:modified xsi:type="dcterms:W3CDTF">2026-04-29T23:44:46Z</dcterms:modified>
</cp:coreProperties>
</file>

<file path=docProps/custom.xml><?xml version="1.0" encoding="utf-8"?>
<Properties xmlns="http://schemas.openxmlformats.org/officeDocument/2006/custom-properties" xmlns:vt="http://schemas.openxmlformats.org/officeDocument/2006/docPropsVTypes"/>
</file>