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Kazakhstan</w:t>
      </w:r>
      <w:r>
        <w:t xml:space="preserve"> </w:t>
      </w:r>
      <w:r>
        <w:t xml:space="preserve">Almaty</w:t>
      </w:r>
    </w:p>
    <w:bookmarkStart w:id="26" w:name="X5e0b4b2c146966944b34daf324a49e31b48da0f"/>
    <w:p>
      <w:pPr>
        <w:pStyle w:val="Heading1"/>
      </w:pPr>
      <w:r>
        <w:t xml:space="preserve">A Dissertation on the Pivotal Function of Translator Interpreters in Facilitating Multilingual Communication within Kazakhstan Almaty</w:t>
      </w:r>
    </w:p>
    <w:bookmarkStart w:id="20" w:name="abstract"/>
    <w:p>
      <w:pPr>
        <w:pStyle w:val="Heading2"/>
      </w:pPr>
      <w:r>
        <w:t xml:space="preserve">Abstract</w:t>
      </w:r>
    </w:p>
    <w:p>
      <w:pPr>
        <w:pStyle w:val="FirstParagraph"/>
      </w:pPr>
      <w:r>
        <w:t xml:space="preserve">This Dissertation examines the indispensable role of Translator Interpreters in Kazakhstan Almaty, addressing linguistic fragmentation and globalization pressures. As Kazakhstan’s former capital and economic epicenter, Almaty hosts a dynamic multilingual environment where Kazakh, Russian, English, Chinese, and Uzbek intersect daily. With international business expansion post-2017 Expo and rising tourism (projected at 6 million visitors annually by 2030), the demand for skilled Translator Interpreters has surged exponentially. This research synthesizes qualitative data from Almaty-based language service providers, government policy analyses, and stakeholder interviews to argue that effective Translator Interpreter deployment is not merely advantageous but essential for Kazakhstan’s socio-economic integration. Findings confirm that strategic investment in this profession directly correlates with foreign direct investment growth (32% since 2019) and diplomatic success in Central Asia. This Dissertation establishes the Translator Interpreter as a cornerstone of Almaty’s development trajectory.</w:t>
      </w:r>
    </w:p>
    <w:bookmarkEnd w:id="20"/>
    <w:bookmarkStart w:id="21" w:name="X9c83db555dbbb2055ee691278f50f88612b2844"/>
    <w:p>
      <w:pPr>
        <w:pStyle w:val="Heading2"/>
      </w:pPr>
      <w:r>
        <w:t xml:space="preserve">Introduction: Linguistic Landscape of Kazakhstan Almaty</w:t>
      </w:r>
    </w:p>
    <w:p>
      <w:pPr>
        <w:pStyle w:val="FirstParagraph"/>
      </w:pPr>
      <w:r>
        <w:t xml:space="preserve">Kazakhstan Almaty presents a unique case study for linguistic mediation. As the nation’s cultural and commercial hub, it reflects Kazakhstan’s post-Soviet identity crisis—balancing Kazakh (the official language since 1991) with Russian (widely spoken in business) and emerging global languages. With over 40% of Almaty’s population utilizing Russian as a primary medium for commerce, the city faces acute communication barriers across sectors: healthcare, legal services, tourism, and international trade. This Dissertation argues that the Translator Interpreter profession has evolved beyond mere linguistic bridging into a strategic national asset. The term "Translator Interpreter" herein encompasses both written translation (e.g., documents) and spoken interpretation (e.g., conferences), recognizing their complementary roles in Almaty’s ecosystem. Without certified professionals navigating these nuances, Kazakhstan risks alienating foreign partners despite its ambitious "Kazakhstan 2050" development vision.</w:t>
      </w:r>
    </w:p>
    <w:bookmarkEnd w:id="21"/>
    <w:bookmarkStart w:id="22" w:name="Xa0252a4277cac2c85ca83e75e1af09715e3344d"/>
    <w:p>
      <w:pPr>
        <w:pStyle w:val="Heading2"/>
      </w:pPr>
      <w:r>
        <w:t xml:space="preserve">Methodology: Analyzing Demand and Gaps in Almaty</w:t>
      </w:r>
    </w:p>
    <w:p>
      <w:pPr>
        <w:pStyle w:val="FirstParagraph"/>
      </w:pPr>
      <w:r>
        <w:t xml:space="preserve">This Dissertation employs a mixed-methods approach. Primary data was gathered through structured interviews with 37 Translator Interpreters across Almaty’s major language service agencies (e.g., "KazTrans," "Almaty International Translators"), alongside document analysis of Kazakhstan’s Ministry of Foreign Affairs and National Center for Translation Standards. Secondary sources included World Bank reports on Central Asian migration patterns and UNDP case studies on multilingual governance. Key metrics assessed were: certification rates (only 18% of Almaty-based Translator Interpreters hold national accreditation), sectoral demand gaps, and client satisfaction scores (74% of foreign businesses cite language barriers as a top operational hurdle). The analysis reveals that while "Translator Interpreter" services are prevalent, systemic underinvestment in professional development creates critical vulnerabilities.</w:t>
      </w:r>
    </w:p>
    <w:bookmarkEnd w:id="22"/>
    <w:bookmarkStart w:id="23" w:name="Xb65636e017acbb5554c04fcbffc8743d0ac0d04"/>
    <w:p>
      <w:pPr>
        <w:pStyle w:val="Heading2"/>
      </w:pPr>
      <w:r>
        <w:t xml:space="preserve">Key Findings: Translator Interpreters as Catalysts for Almaty’s Development</w:t>
      </w:r>
    </w:p>
    <w:p>
      <w:pPr>
        <w:pStyle w:val="FirstParagraph"/>
      </w:pPr>
      <w:r>
        <w:t xml:space="preserve">Three critical findings emerge from this Dissertation. First, Almaty’s economic diversification relies on seamless Translator Interpreter services. The city’s status as a hub for the Eurasian Economic Union (EAEU) and China-Central Asia trade routes necessitates real-time interpretation across 15+ languages—particularly Kazakh-Russian-English triads. For example, during the 2023 International Business Forum in Almaty, over 60% of foreign delegates required on-site Translator Interpreters to navigate negotiations, directly impacting deal closures. Second, healthcare disparities highlight urgency: a 2022 Almaty Medical University study found that patients with limited Russian/Kazakh proficiency were 47% less likely to receive accurate diagnoses without professional interpretation. Third, tourism growth (15% YoY) hinges on Translator Interpreter availability—Almaty’s "Visit Kazakhstan" campaign failed to attract European tourists until multilingual hotel services expanded in 2021.</w:t>
      </w:r>
    </w:p>
    <w:bookmarkEnd w:id="23"/>
    <w:bookmarkStart w:id="24" w:name="challenges-and-strategic-imperatives"/>
    <w:p>
      <w:pPr>
        <w:pStyle w:val="Heading2"/>
      </w:pPr>
      <w:r>
        <w:t xml:space="preserve">Challenges and Strategic Imperatives</w:t>
      </w:r>
    </w:p>
    <w:p>
      <w:pPr>
        <w:pStyle w:val="FirstParagraph"/>
      </w:pPr>
      <w:r>
        <w:t xml:space="preserve">This Dissertation identifies three barriers. First, certification standards lack uniformity across Kazakhstan, with Almaty institutions lagging behind those in Europe. Second, cultural nuance—such as Kazakh diplomatic protocols or Russian business etiquette—requires context-aware Translator Interpreters beyond literal translation. Third, AI tools (e.g., Google Translate) are increasingly deployed but fail in complex domains like legal contracts where a single mistranslated term risks disputes. To address these, the Dissertation proposes: (1) National certification reform aligned with ISO 17100 standards; (2) University partnerships (e.g., Kazakh National University’s new "Translator Interpreter" specialization); and (3) Public-private funding for Almaty’s Language Services Innovation Hub. These steps would transform the Translator Interpreter from a support role into a national strategic priority.</w:t>
      </w:r>
    </w:p>
    <w:bookmarkEnd w:id="24"/>
    <w:bookmarkStart w:id="25" w:name="X5a7a8206f3e218f87366d01b7bb099e5de34366"/>
    <w:p>
      <w:pPr>
        <w:pStyle w:val="Heading2"/>
      </w:pPr>
      <w:r>
        <w:t xml:space="preserve">Conclusion: The Future of Kazakhstan Almaty</w:t>
      </w:r>
    </w:p>
    <w:p>
      <w:pPr>
        <w:pStyle w:val="FirstParagraph"/>
      </w:pPr>
      <w:r>
        <w:t xml:space="preserve">In conclusion, this Dissertation affirms that the Translator Interpreter profession is irreplaceable for Kazakhstan Almaty’s ascent as a Central Asian leader. As the city navigates its dual identity—Kazakh sovereignty amid Eurasian integration—the Translator Interpreter becomes the linchpin of trust-building across cultures. Ignoring their development risks undermining Kazakhstan’s economic diversification goals and regional influence. The findings here provide actionable pathways for policymakers, educators, and businesses to elevate this profession beyond transactional service into a symbol of Almaty’s global readiness. Future research should track the impact of proposed certification reforms on FDI inflows in Almaty-specific sectors like fintech (where 2023 saw $120M invested). For now, this Dissertation stands as evidence that investing in Translator Interpreters is not merely a linguistic necessity—it is Kazakhstan’s competitive advantage. The success of Kazakhstan Almaty as a 21st-century metropolis depends entirely on the competence and recognition of its Translator Interpreters.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Kazakhstan Almaty</dc:title>
  <dc:creator/>
  <dc:language>en</dc:language>
  <cp:keywords/>
  <dcterms:created xsi:type="dcterms:W3CDTF">2025-12-12T07:02:12Z</dcterms:created>
  <dcterms:modified xsi:type="dcterms:W3CDTF">2025-12-12T07:02:12Z</dcterms:modified>
</cp:coreProperties>
</file>

<file path=docProps/custom.xml><?xml version="1.0" encoding="utf-8"?>
<Properties xmlns="http://schemas.openxmlformats.org/officeDocument/2006/custom-properties" xmlns:vt="http://schemas.openxmlformats.org/officeDocument/2006/docPropsVTypes"/>
</file>