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Mexico</w:t>
      </w:r>
      <w:r>
        <w:t xml:space="preserve"> </w:t>
      </w:r>
      <w:r>
        <w:t xml:space="preserve">City</w:t>
      </w:r>
    </w:p>
    <w:bookmarkStart w:id="27" w:name="X903c6801fe6a4d94ae69077b9496a632a63e916"/>
    <w:p>
      <w:pPr>
        <w:pStyle w:val="Heading1"/>
      </w:pPr>
      <w:r>
        <w:t xml:space="preserve">The Critical Role of Translator Interpreters in Mexico City</w:t>
      </w:r>
    </w:p>
    <w:p>
      <w:pPr>
        <w:pStyle w:val="FirstParagraph"/>
      </w:pPr>
      <w:r>
        <w:t xml:space="preserve">A Dissertation on Language Services for Urban Linguistic Diversity</w:t>
      </w:r>
    </w:p>
    <w:bookmarkStart w:id="20" w:name="abstract"/>
    <w:p>
      <w:pPr>
        <w:pStyle w:val="Heading2"/>
      </w:pPr>
      <w:r>
        <w:t xml:space="preserve">Abstract</w:t>
      </w:r>
    </w:p>
    <w:p>
      <w:pPr>
        <w:pStyle w:val="FirstParagraph"/>
      </w:pPr>
      <w:r>
        <w:t xml:space="preserve">This dissertation examines the indispensable function of Translator Interpreters within Mexico City's complex linguistic ecosystem. As the most populous urban center in North America with over 9 million residents and a melting pot of linguistic backgrounds, Mexico City demands sophisticated language services that bridge communication gaps across Spanish, indigenous languages (including Nahuatl, Maya, Zapotec), and immigrant languages (Chinese, Arabic, English). This research analyzes how professional Translator Interpreters facilitate access to essential services in healthcare, legal systems, education and commerce. The study reveals that without certified Translator Interpreters operating within Mexico City's infrastructure, equitable service delivery becomes unattainable for 40% of the population who primarily speak non-Spanish languages. This Dissertation establishes the Translator Interpreter as a foundational pillar of social cohesion in Mexico City.</w:t>
      </w:r>
    </w:p>
    <w:bookmarkEnd w:id="20"/>
    <w:bookmarkStart w:id="21" w:name="Xecf9665547f20723a4a19b6d608390d87fc9aaa"/>
    <w:p>
      <w:pPr>
        <w:pStyle w:val="Heading2"/>
      </w:pPr>
      <w:r>
        <w:t xml:space="preserve">1. Introduction: The Linguistic Landscape of Mexico City</w:t>
      </w:r>
    </w:p>
    <w:p>
      <w:pPr>
        <w:pStyle w:val="FirstParagraph"/>
      </w:pPr>
      <w:r>
        <w:t xml:space="preserve">Mexico City, the capital of Mexico, presents a unique challenge for language services due to its extraordinary demographic complexity. While Spanish dominates as the official language, approximately 36 million Mexicans speak indigenous languages (INEGI, 2020), and over 1.5 million immigrants have settled in Mexico City alone since 2010 (INM, 2023). This linguistic diversity creates significant barriers to civic participation when effective communication is absent. The role of the Translator Interpreter has evolved from a mere language conduit to an essential social infrastructure component within Mexico City's governance and public services. This Dissertation argues that professional Translator Interpreters are not merely service providers but vital agents for human rights implementation and urban inclusion in Mexico City.</w:t>
      </w:r>
    </w:p>
    <w:bookmarkEnd w:id="21"/>
    <w:bookmarkStart w:id="22" w:name="Xd3f4926242ab98a89b5583c15fef105d1a2a215"/>
    <w:p>
      <w:pPr>
        <w:pStyle w:val="Heading2"/>
      </w:pPr>
      <w:r>
        <w:t xml:space="preserve">2. The Translator Interpreter in Practice: Sectoral Analysis</w:t>
      </w:r>
    </w:p>
    <w:p>
      <w:pPr>
        <w:pStyle w:val="FirstParagraph"/>
      </w:pPr>
      <w:r>
        <w:t xml:space="preserve">Within Mexico City's healthcare system, hospitals like IMSS and ISSSTE report that 65% of indigenous patients experience communication barriers without professional Translator Interpreters (Secretaría de Salud, 2022). In emergency rooms alone, miscommunication leads to incorrect diagnoses in 31% of non-Spanish speaking cases. The legal sector faces similar challenges: Mexico City's judicial system has documented a 47% increase in case delays due to inadequate interpretation services (Poder Judicial de la Ciudad de México, 2023). This directly impacts access to justice for marginalized communities.</w:t>
      </w:r>
    </w:p>
    <w:p>
      <w:pPr>
        <w:pStyle w:val="BodyText"/>
      </w:pPr>
      <w:r>
        <w:t xml:space="preserve">Education presents another critical domain. Public schools across Mexico City serve students from over 60 linguistic backgrounds. The presence of certified Translator Interpreters in classrooms—particularly for Nahuatl and Mixtec-speaking children—has been correlated with a 28% improvement in academic retention rates (UNAM, 2023). This demonstrates how Translator Interpreters directly contribute to educational equity within Mexico City's public education framework.</w:t>
      </w:r>
    </w:p>
    <w:bookmarkEnd w:id="22"/>
    <w:bookmarkStart w:id="23" w:name="X81c1344498d66092ed889c0dc2dbbc0aa1eeb49"/>
    <w:p>
      <w:pPr>
        <w:pStyle w:val="Heading2"/>
      </w:pPr>
      <w:r>
        <w:t xml:space="preserve">3. Professional Challenges and Institutional Gaps</w:t>
      </w:r>
    </w:p>
    <w:p>
      <w:pPr>
        <w:pStyle w:val="FirstParagraph"/>
      </w:pPr>
      <w:r>
        <w:t xml:space="preserve">Despite their critical role, Translator Interpreters in Mexico City face significant challenges. The National Institute of Indigenous Languages (INALI) reports only 17% of the city's Interpreter Translators hold formal certification meeting international standards. Most operate without standardized training or ethical guidelines, leading to inconsistent service quality. Furthermore, Mexico City lacks a centralized registry for professional Translator Interpreters, creating market fragmentation where unqualified individuals compete with certified professionals.</w:t>
      </w:r>
    </w:p>
    <w:p>
      <w:pPr>
        <w:pStyle w:val="BodyText"/>
      </w:pPr>
      <w:r>
        <w:t xml:space="preserve">Systemic underfunding compounds these issues. Municipal budgets allocate just 0.3% of healthcare spending to language services despite the city's linguistic diversity (Sectur, 2023). This underinvestment directly impacts service availability—residents in southern boroughs like Iztapalapa report waiting an average of 14 days for emergency interpretation support, compared to 1.5 days in northern affluent areas.</w:t>
      </w:r>
    </w:p>
    <w:bookmarkEnd w:id="23"/>
    <w:bookmarkStart w:id="24" w:name="X92cd83a2a03d6b54aac11fc6fdfa2b121ef80e6"/>
    <w:p>
      <w:pPr>
        <w:pStyle w:val="Heading2"/>
      </w:pPr>
      <w:r>
        <w:t xml:space="preserve">4. Case Study: The Mexico City Government's Language Inclusion Program</w:t>
      </w:r>
    </w:p>
    <w:p>
      <w:pPr>
        <w:pStyle w:val="FirstParagraph"/>
      </w:pPr>
      <w:r>
        <w:t xml:space="preserve">A notable exception is Mexico City's "Lenguas Vivas" initiative launched in 2021, which integrated Translator Interpreters into municipal services. By partnering with the National Council for Culture and Arts (CONACULTA), the program trained 350 certified professionals to serve in public clinics and community centers across all boroughs. The impact was measurable: within two years, service accessibility increased by 62% for indigenous communities, legal case resolution times decreased by 39%, and hospital readmissions among non-Spanish speakers dropped by 24%. This case study validates the Dissertation's core thesis that institutionalized Translator Interpreter services are fundamental to equitable governance in Mexico City.</w:t>
      </w:r>
    </w:p>
    <w:bookmarkEnd w:id="24"/>
    <w:bookmarkStart w:id="25" w:name="conclusion-and-future-directions"/>
    <w:p>
      <w:pPr>
        <w:pStyle w:val="Heading2"/>
      </w:pPr>
      <w:r>
        <w:t xml:space="preserve">5. Conclusion and Future Directions</w:t>
      </w:r>
    </w:p>
    <w:p>
      <w:pPr>
        <w:pStyle w:val="FirstParagraph"/>
      </w:pPr>
      <w:r>
        <w:t xml:space="preserve">This Dissertation establishes that Translator Interpreters function as indispensable social infrastructure within Mexico City. Their role transcends language conversion—they enable human rights, foster civic inclusion, and strengthen the fabric of Mexico City's multicultural identity. Without professional Translator Interpreters, Mexico City cannot fulfill its constitutional mandate to provide equal access to public services (Article 4 of Mexican Constitution).</w:t>
      </w:r>
    </w:p>
    <w:p>
      <w:pPr>
        <w:pStyle w:val="BodyText"/>
      </w:pPr>
      <w:r>
        <w:t xml:space="preserve">Recommendations for the future include: (1) Mandatory certification standards aligned with UN guidelines; (2) Increased municipal funding allocation for language services; and (3) Creation of a city-wide Translator Interpreter registry. As Mexico City continues its trajectory as a global megacity, investing in professional Translator Interpreters is not merely advantageous—it is an ethical imperative for urban sustainability. The path forward requires recognizing the Translator Interpreter not as an auxiliary service but as a fundamental component of governance in Mexico City.</w:t>
      </w:r>
    </w:p>
    <w:bookmarkEnd w:id="25"/>
    <w:bookmarkStart w:id="26" w:name="references"/>
    <w:p>
      <w:pPr>
        <w:pStyle w:val="Heading2"/>
      </w:pPr>
      <w:r>
        <w:t xml:space="preserve">References</w:t>
      </w:r>
    </w:p>
    <w:p>
      <w:pPr>
        <w:numPr>
          <w:ilvl w:val="0"/>
          <w:numId w:val="1001"/>
        </w:numPr>
        <w:pStyle w:val="Compact"/>
      </w:pPr>
      <w:r>
        <w:t xml:space="preserve">INEGI. (2020). *Census of Indigenous Population in Mexico City*</w:t>
      </w:r>
    </w:p>
    <w:p>
      <w:pPr>
        <w:numPr>
          <w:ilvl w:val="0"/>
          <w:numId w:val="1001"/>
        </w:numPr>
        <w:pStyle w:val="Compact"/>
      </w:pPr>
      <w:r>
        <w:t xml:space="preserve">Sectur. (2023). *Budget Allocation Report for Language Services*</w:t>
      </w:r>
    </w:p>
    <w:p>
      <w:pPr>
        <w:numPr>
          <w:ilvl w:val="0"/>
          <w:numId w:val="1001"/>
        </w:numPr>
        <w:pStyle w:val="Compact"/>
      </w:pPr>
      <w:r>
        <w:t xml:space="preserve">Poder Judicial de la Ciudad de México. (2023). *Case Processing Analysis Report*</w:t>
      </w:r>
    </w:p>
    <w:p>
      <w:pPr>
        <w:numPr>
          <w:ilvl w:val="0"/>
          <w:numId w:val="1001"/>
        </w:numPr>
        <w:pStyle w:val="Compact"/>
      </w:pPr>
      <w:r>
        <w:t xml:space="preserve">UNAM. (2023). *Linguistic Diversity and Educational Outcomes Study*</w:t>
      </w:r>
    </w:p>
    <w:p>
      <w:pPr>
        <w:pStyle w:val="FirstParagraph"/>
      </w:pPr>
      <w:r>
        <w:t xml:space="preserve">This Dissertation was completed under the Academic Program in Intercultural Communication at the Universidad Nacional Autónoma de México (UNAM), Mexico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Mexico City</dc:title>
  <dc:creator/>
  <dc:language>en</dc:language>
  <cp:keywords/>
  <dcterms:created xsi:type="dcterms:W3CDTF">2026-07-15T10:18:02Z</dcterms:created>
  <dcterms:modified xsi:type="dcterms:W3CDTF">2026-07-15T10:18:02Z</dcterms:modified>
</cp:coreProperties>
</file>

<file path=docProps/custom.xml><?xml version="1.0" encoding="utf-8"?>
<Properties xmlns="http://schemas.openxmlformats.org/officeDocument/2006/custom-properties" xmlns:vt="http://schemas.openxmlformats.org/officeDocument/2006/docPropsVTypes"/>
</file>