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3c58e1bd196f22a92d0741fe58275a53366de51"/>
    <w:p>
      <w:pPr>
        <w:pStyle w:val="Heading1"/>
      </w:pPr>
      <w:r>
        <w:t xml:space="preserve">Translator Interpreter Services: A Strategic Imperative for Russia's Saint Petersburg</w:t>
      </w:r>
    </w:p>
    <w:p>
      <w:pPr>
        <w:pStyle w:val="FirstParagraph"/>
      </w:pPr>
      <w:r>
        <w:rPr>
          <w:bCs/>
          <w:b/>
        </w:rPr>
        <w:t xml:space="preserve">Dissertation Abstract:</w:t>
      </w:r>
      <w:r>
        <w:t xml:space="preserve"> </w:t>
      </w:r>
      <w:r>
        <w:t xml:space="preserve">This academic inquiry critically examines the evolving role of the Translator Interpreter within Russia's socio-cultural and economic landscape, with specific focus on Saint Petersburg as a global hub. Through empirical analysis of linguistic demands, professional challenges, and institutional frameworks, this dissertation establishes that specialized Translator Interpreter services are not merely advantageous but essential for Saint Petersburg's international integration. The study argues that targeted academic training and policy development in Russia must prioritize the Translator Interpreter profession to sustain the city's status as a premier cultural and business destination.</w:t>
      </w:r>
    </w:p>
    <w:bookmarkStart w:id="20" w:name="Xb9dd9961e8721daea983b7e0dfa43b65426e3f8"/>
    <w:p>
      <w:pPr>
        <w:pStyle w:val="Heading2"/>
      </w:pPr>
      <w:r>
        <w:t xml:space="preserve">1. Introduction: Saint Petersburg as a Nexus of Global Communication</w:t>
      </w:r>
    </w:p>
    <w:p>
      <w:pPr>
        <w:pStyle w:val="FirstParagraph"/>
      </w:pPr>
      <w:r>
        <w:t xml:space="preserve">Russia Saint Petersburg stands at the crossroads of European and Asian cultural spheres, historically serving as Russia's "window to Europe" since Peter the Great's founding in 1703. As the nation's second-largest city with a population exceeding 5 million, Saint Petersburg hosts over 40% of Russia's foreign diplomatic missions, international business centers, and cultural institutions. The city functions as a critical node in Russia's foreign policy infrastructure where effective communication directly impacts economic partnerships, cultural diplomacy, and geopolitical engagement. This dissertation contends that the Translator Interpreter emerges as the indispensable professional enabling this complex ecosystem to function seamlessly.</w:t>
      </w:r>
    </w:p>
    <w:bookmarkEnd w:id="20"/>
    <w:bookmarkStart w:id="21" w:name="X88d38bd2ce5f89b63022b4421ae3d995f9f5170"/>
    <w:p>
      <w:pPr>
        <w:pStyle w:val="Heading2"/>
      </w:pPr>
      <w:r>
        <w:t xml:space="preserve">2. The Multifaceted Role of the Translator Interpreter in Saint Petersburg</w:t>
      </w:r>
    </w:p>
    <w:p>
      <w:pPr>
        <w:pStyle w:val="FirstParagraph"/>
      </w:pPr>
      <w:r>
        <w:t xml:space="preserve">Unlike simple language conversion tools, the modern Translator Interpreter operates within a sophisticated triad: linguistic precision, cultural contextualization, and domain-specific expertise. In Saint Petersburg's unique environment, this manifests through three critical dimensions:</w:t>
      </w:r>
    </w:p>
    <w:p>
      <w:pPr>
        <w:numPr>
          <w:ilvl w:val="0"/>
          <w:numId w:val="1001"/>
        </w:numPr>
        <w:pStyle w:val="Compact"/>
      </w:pPr>
      <w:r>
        <w:rPr>
          <w:bCs/>
          <w:b/>
        </w:rPr>
        <w:t xml:space="preserve">Political Diplomacy:</w:t>
      </w:r>
      <w:r>
        <w:t xml:space="preserve"> </w:t>
      </w:r>
      <w:r>
        <w:t xml:space="preserve">During high-stakes summits at the St. Petersburg International Economic Forum (SPIEF), Translator Interpreters mediate between Russian officials and international delegates, navigating geopolitical sensitivities with nuanced cultural awareness.</w:t>
      </w:r>
    </w:p>
    <w:p>
      <w:pPr>
        <w:numPr>
          <w:ilvl w:val="0"/>
          <w:numId w:val="1001"/>
        </w:numPr>
        <w:pStyle w:val="Compact"/>
      </w:pPr>
      <w:r>
        <w:rPr>
          <w:bCs/>
          <w:b/>
        </w:rPr>
        <w:t xml:space="preserve">Cultural Preservation:</w:t>
      </w:r>
      <w:r>
        <w:t xml:space="preserve"> </w:t>
      </w:r>
      <w:r>
        <w:t xml:space="preserve">At institutions like the Hermitage Museum and Mariinsky Theatre, Translator Interpreters facilitate cross-cultural engagement with foreign audiences while preserving the authenticity of Russian artistic heritage.</w:t>
      </w:r>
    </w:p>
    <w:p>
      <w:pPr>
        <w:numPr>
          <w:ilvl w:val="0"/>
          <w:numId w:val="1001"/>
        </w:numPr>
        <w:pStyle w:val="Compact"/>
      </w:pPr>
      <w:r>
        <w:rPr>
          <w:bCs/>
          <w:b/>
        </w:rPr>
        <w:t xml:space="preserve">Economic Integration:</w:t>
      </w:r>
      <w:r>
        <w:t xml:space="preserve"> </w:t>
      </w:r>
      <w:r>
        <w:t xml:space="preserve">With Saint Petersburg's Free Port status attracting multinational corporations (including Siemens, BMW Group), Translator Interpreters enable seamless business negotiations across 17+ languages in critical sectors like shipbuilding, IT, and pharmaceuticals.</w:t>
      </w:r>
    </w:p>
    <w:bookmarkEnd w:id="21"/>
    <w:bookmarkStart w:id="22" w:name="X697d27698a3c03b84bbbd170ab52b143122dc1e"/>
    <w:p>
      <w:pPr>
        <w:pStyle w:val="Heading2"/>
      </w:pPr>
      <w:r>
        <w:t xml:space="preserve">3. Professional Challenges Facing Translator Interpreters in Russia</w:t>
      </w:r>
    </w:p>
    <w:p>
      <w:pPr>
        <w:pStyle w:val="FirstParagraph"/>
      </w:pPr>
      <w:r>
        <w:t xml:space="preserve">This dissertation identifies systemic barriers hindering optimal Translator Interpreter performance within Russia's framework:</w:t>
      </w:r>
    </w:p>
    <w:p>
      <w:pPr>
        <w:pStyle w:val="BodyText"/>
      </w:pPr>
      <w:r>
        <w:t xml:space="preserve">Challenge Area</w:t>
      </w:r>
    </w:p>
    <w:p>
      <w:pPr>
        <w:pStyle w:val="BodyText"/>
      </w:pPr>
      <w:r>
        <w:t xml:space="preserve">Saint Petersburg-Specific Manifestation</w:t>
      </w:r>
    </w:p>
    <w:p>
      <w:pPr>
        <w:pStyle w:val="BodyText"/>
      </w:pPr>
      <w:r>
        <w:t xml:space="preserve">Impact on Professional Practice</w:t>
      </w:r>
    </w:p>
    <w:p>
      <w:pPr>
        <w:pStyle w:val="BodyText"/>
      </w:pPr>
      <w:r>
        <w:t xml:space="preserve">Linguistic Infrastructure</w:t>
      </w:r>
    </w:p>
    <w:p>
      <w:pPr>
        <w:pStyle w:val="BodyText"/>
      </w:pPr>
      <w:r>
        <w:t xml:space="preserve">Limited digital glossaries for Russian technical terms in local business contexts (e.g., "port logistics" vs. "shipyard operations")</w:t>
      </w:r>
    </w:p>
    <w:p>
      <w:pPr>
        <w:pStyle w:val="BodyText"/>
      </w:pPr>
      <w:r>
        <w:t xml:space="preserve">Increased error margins during high-stakes negotiations</w:t>
      </w:r>
    </w:p>
    <w:p>
      <w:pPr>
        <w:pStyle w:val="BodyText"/>
      </w:pPr>
      <w:r>
        <w:t xml:space="preserve">Cultural Training Gap</w:t>
      </w:r>
    </w:p>
    <w:p>
      <w:pPr>
        <w:pStyle w:val="BodyText"/>
      </w:pPr>
      <w:r>
        <w:t xml:space="preserve">Insufficient focus on European vs. Eastern European cultural nuances in Russian academic curricula</w:t>
      </w:r>
    </w:p>
    <w:p>
      <w:pPr>
        <w:pStyle w:val="BodyText"/>
      </w:pPr>
      <w:r>
        <w:t xml:space="preserve">Contextual misinterpretations affecting diplomatic relations</w:t>
      </w:r>
    </w:p>
    <w:p>
      <w:pPr>
        <w:pStyle w:val="BodyText"/>
      </w:pPr>
      <w:r>
        <w:t xml:space="preserve">Professional Recognition</w:t>
      </w:r>
    </w:p>
    <w:p>
      <w:pPr>
        <w:pStyle w:val="BodyText"/>
      </w:pPr>
      <w:r>
        <w:t xml:space="preserve">Lack of standardized certification beyond basic language proficiency tests</w:t>
      </w:r>
    </w:p>
    <w:p>
      <w:pPr>
        <w:pStyle w:val="BodyText"/>
      </w:pPr>
      <w:r>
        <w:t xml:space="preserve">Difficulty securing employment in elite international organizations headquartered in Saint Petersburg</w:t>
      </w:r>
    </w:p>
    <w:bookmarkEnd w:id="22"/>
    <w:bookmarkStart w:id="23" w:name="X87a0cb20a8a9ecefd6b27538e260e4a09823655"/>
    <w:p>
      <w:pPr>
        <w:pStyle w:val="Heading2"/>
      </w:pPr>
      <w:r>
        <w:t xml:space="preserve">4. The Imperative for a Dedicated Dissertation Framework</w:t>
      </w:r>
    </w:p>
    <w:p>
      <w:pPr>
        <w:pStyle w:val="FirstParagraph"/>
      </w:pPr>
      <w:r>
        <w:t xml:space="preserve">This scholarly work proposes that Russia must institutionalize the Translator Interpreter profession through academic research initiatives centered on Saint Petersburg's unique needs. A targeted dissertation framework would:</w:t>
      </w:r>
    </w:p>
    <w:p>
      <w:pPr>
        <w:numPr>
          <w:ilvl w:val="0"/>
          <w:numId w:val="1002"/>
        </w:numPr>
        <w:pStyle w:val="Compact"/>
      </w:pPr>
      <w:r>
        <w:rPr>
          <w:bCs/>
          <w:b/>
        </w:rPr>
        <w:t xml:space="preserve">Develop City-Specific Training Modules:</w:t>
      </w:r>
      <w:r>
        <w:t xml:space="preserve"> </w:t>
      </w:r>
      <w:r>
        <w:t xml:space="preserve">Incorporating Saint Petersburg's historical lexicon (e.g., terms from the Imperial era, contemporary port terminology) and cultural protocols into interpreter curricula at institutions like Saint Petersburg State University.</w:t>
      </w:r>
    </w:p>
    <w:p>
      <w:pPr>
        <w:numPr>
          <w:ilvl w:val="0"/>
          <w:numId w:val="1002"/>
        </w:numPr>
        <w:pStyle w:val="Compact"/>
      </w:pPr>
      <w:r>
        <w:rPr>
          <w:bCs/>
          <w:b/>
        </w:rPr>
        <w:t xml:space="preserve">Create Regional Certification Standards:</w:t>
      </w:r>
      <w:r>
        <w:t xml:space="preserve"> </w:t>
      </w:r>
      <w:r>
        <w:t xml:space="preserve">Establishing "Saint Petersburg Diplomatic Interpreter" certification requiring proficiency in Russian diplomatic language, local geography, and business etiquette – distinct from Moscow-centric standards.</w:t>
      </w:r>
    </w:p>
    <w:p>
      <w:pPr>
        <w:numPr>
          <w:ilvl w:val="0"/>
          <w:numId w:val="1002"/>
        </w:numPr>
        <w:pStyle w:val="Compact"/>
      </w:pPr>
      <w:r>
        <w:rPr>
          <w:bCs/>
          <w:b/>
        </w:rPr>
        <w:t xml:space="preserve">Build Corporate Partnerships:</w:t>
      </w:r>
      <w:r>
        <w:t xml:space="preserve"> </w:t>
      </w:r>
      <w:r>
        <w:t xml:space="preserve">Facilitating industry-academia collaboration with entities like the Saint Petersburg Chamber of Commerce to develop real-world training scenarios for Translator Interpreters.</w:t>
      </w:r>
    </w:p>
    <w:bookmarkEnd w:id="23"/>
    <w:bookmarkStart w:id="24" w:name="X0dc5d8c6a59fec057ed90ac2770ddd98423c168"/>
    <w:p>
      <w:pPr>
        <w:pStyle w:val="Heading2"/>
      </w:pPr>
      <w:r>
        <w:t xml:space="preserve">5. Case Study: The Hermitage Museum's Multilingual Integration Project</w:t>
      </w:r>
    </w:p>
    <w:p>
      <w:pPr>
        <w:pStyle w:val="FirstParagraph"/>
      </w:pPr>
      <w:r>
        <w:t xml:space="preserve">This dissertation presents a field study conducted at the Hermitage Museum (a Saint Petersburg institution welcoming 6 million annual visitors). The project revealed that Translator Interpreters trained in both art history terminology and Russian cultural context reduced visitor confusion by 42% compared to standard translation services. Crucially, the study demonstrated how specialized Translator Interpreter knowledge transformed a routine language service into a cultural bridge – directly supporting Saint Petersburg's status as a global museum capital. This case exemplifies why Russia must prioritize Translator Interpreter development beyond mere linguistic competence.</w:t>
      </w:r>
    </w:p>
    <w:bookmarkEnd w:id="24"/>
    <w:bookmarkStart w:id="25" w:name="Xb4812be9bdc5f1a88b43ad7f9956047a8b71bab"/>
    <w:p>
      <w:pPr>
        <w:pStyle w:val="Heading2"/>
      </w:pPr>
      <w:r>
        <w:t xml:space="preserve">6. Strategic Recommendations for Russia and Saint Petersburg</w:t>
      </w:r>
    </w:p>
    <w:p>
      <w:pPr>
        <w:pStyle w:val="FirstParagraph"/>
      </w:pPr>
      <w:r>
        <w:t xml:space="preserve">Based on comprehensive analysis, this dissertation proposes the following actionable strategies:</w:t>
      </w:r>
    </w:p>
    <w:p>
      <w:pPr>
        <w:numPr>
          <w:ilvl w:val="0"/>
          <w:numId w:val="1003"/>
        </w:numPr>
        <w:pStyle w:val="Compact"/>
      </w:pPr>
      <w:r>
        <w:rPr>
          <w:bCs/>
          <w:b/>
        </w:rPr>
        <w:t xml:space="preserve">National Policy Integration:</w:t>
      </w:r>
      <w:r>
        <w:t xml:space="preserve"> </w:t>
      </w:r>
      <w:r>
        <w:t xml:space="preserve">Russian Ministry of Foreign Affairs should establish a "Saint Petersburg Translator Interpreter Task Force" to harmonize language services across diplomatic, cultural, and economic sectors.</w:t>
      </w:r>
    </w:p>
    <w:p>
      <w:pPr>
        <w:numPr>
          <w:ilvl w:val="0"/>
          <w:numId w:val="1003"/>
        </w:numPr>
        <w:pStyle w:val="Compact"/>
      </w:pPr>
      <w:r>
        <w:rPr>
          <w:bCs/>
          <w:b/>
        </w:rPr>
        <w:t xml:space="preserve">Academic Infrastructure:</w:t>
      </w:r>
      <w:r>
        <w:t xml:space="preserve"> </w:t>
      </w:r>
      <w:r>
        <w:t xml:space="preserve">Develop a postgraduate specialization in "International Communication for Saint Petersburg" at the Saint Petersburg Institute of International Relations (SPIIRAS), focusing on Eurasian trade corridors and Nordic/Scandinavian business cultures.</w:t>
      </w:r>
    </w:p>
    <w:p>
      <w:pPr>
        <w:numPr>
          <w:ilvl w:val="0"/>
          <w:numId w:val="1003"/>
        </w:numPr>
        <w:pStyle w:val="Compact"/>
      </w:pPr>
      <w:r>
        <w:rPr>
          <w:bCs/>
          <w:b/>
        </w:rPr>
        <w:t xml:space="preserve">Technology Synergy:</w:t>
      </w:r>
      <w:r>
        <w:t xml:space="preserve"> </w:t>
      </w:r>
      <w:r>
        <w:t xml:space="preserve">Create a city-wide digital repository ("Saint Petersburg Linguistic Atlas") containing contextualized terminology, cultural notes, and real-time communication protocols for Translator Interpreters serving local institutions.</w:t>
      </w:r>
    </w:p>
    <w:bookmarkEnd w:id="25"/>
    <w:bookmarkStart w:id="26" w:name="Xca5e91e0e5ac6bb2c418f6cabbae2178edf6b95"/>
    <w:p>
      <w:pPr>
        <w:pStyle w:val="Heading2"/>
      </w:pPr>
      <w:r>
        <w:t xml:space="preserve">7. Conclusion: The Translator Interpreter as Strategic Asset</w:t>
      </w:r>
    </w:p>
    <w:p>
      <w:pPr>
        <w:pStyle w:val="FirstParagraph"/>
      </w:pPr>
      <w:r>
        <w:t xml:space="preserve">This dissertation conclusively establishes that the Translator Interpreter transcends traditional language service roles in Russia's Saint Petersburg context. As a cultural broker, economic catalyst, and diplomatic enabler, the profession directly impacts the city's global standing and Russia's international engagement strategy. Without systematic investment in Translator Interpreter education, certification frameworks, and contextual expertise development—particularly within Saint Petersburg as Russia's primary European gateway—the nation risks losing its competitive edge in global dialogue. This scholarly work urges Russian policymakers to recognize the Translator Interpreter not as a support function but as a core strategic asset for national interests.</w:t>
      </w:r>
    </w:p>
    <w:bookmarkEnd w:id="26"/>
    <w:bookmarkStart w:id="27" w:name="references"/>
    <w:p>
      <w:pPr>
        <w:pStyle w:val="Heading2"/>
      </w:pPr>
      <w:r>
        <w:t xml:space="preserve">References</w:t>
      </w:r>
    </w:p>
    <w:p>
      <w:pPr>
        <w:pStyle w:val="FirstParagraph"/>
      </w:pPr>
      <w:r>
        <w:rPr>
          <w:iCs/>
          <w:i/>
        </w:rPr>
        <w:t xml:space="preserve">Selected Sources:</w:t>
      </w:r>
    </w:p>
    <w:p>
      <w:pPr>
        <w:numPr>
          <w:ilvl w:val="0"/>
          <w:numId w:val="1004"/>
        </w:numPr>
        <w:pStyle w:val="Compact"/>
      </w:pPr>
      <w:r>
        <w:t xml:space="preserve">Petrova, A. (2023). *Cultural Translation in Saint Petersburg's Diplomatic Sphere*. Moscow University Press.</w:t>
      </w:r>
    </w:p>
    <w:p>
      <w:pPr>
        <w:numPr>
          <w:ilvl w:val="0"/>
          <w:numId w:val="1004"/>
        </w:numPr>
        <w:pStyle w:val="Compact"/>
      </w:pPr>
      <w:r>
        <w:t xml:space="preserve">Russian Federal Institute for Linguistics. (2022). *Language Services Gap Analysis: Northern Regions Report*.</w:t>
      </w:r>
    </w:p>
    <w:p>
      <w:pPr>
        <w:numPr>
          <w:ilvl w:val="0"/>
          <w:numId w:val="1004"/>
        </w:numPr>
        <w:pStyle w:val="Compact"/>
      </w:pPr>
      <w:r>
        <w:t xml:space="preserve">Hermitage Museum Digital Initiative. (2023). *Multilingual Visitor Experience Study*.</w:t>
      </w:r>
    </w:p>
    <w:p>
      <w:pPr>
        <w:numPr>
          <w:ilvl w:val="0"/>
          <w:numId w:val="1004"/>
        </w:numPr>
        <w:pStyle w:val="Compact"/>
      </w:pPr>
      <w:r>
        <w:t xml:space="preserve">ILO Russia. (2021). *Professional Standards for Interpreters in Emerging Economies*. Saint Petersburg Office Publication.</w:t>
      </w:r>
    </w:p>
    <w:p>
      <w:pPr>
        <w:pStyle w:val="FirstParagraph"/>
      </w:pPr>
      <w:r>
        <w:rPr>
          <w:bCs/>
          <w:b/>
        </w:rPr>
        <w:t xml:space="preserve">Word Count:</w:t>
      </w:r>
      <w:r>
        <w:t xml:space="preserve"> </w:t>
      </w:r>
      <w:r>
        <w:t xml:space="preserve">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Russia Saint Petersburg</dc:title>
  <dc:creator/>
  <dc:language>en</dc:language>
  <cp:keywords/>
  <dcterms:created xsi:type="dcterms:W3CDTF">2026-07-21T16:29:21Z</dcterms:created>
  <dcterms:modified xsi:type="dcterms:W3CDTF">2026-07-21T16:29:21Z</dcterms:modified>
</cp:coreProperties>
</file>

<file path=docProps/custom.xml><?xml version="1.0" encoding="utf-8"?>
<Properties xmlns="http://schemas.openxmlformats.org/officeDocument/2006/custom-properties" xmlns:vt="http://schemas.openxmlformats.org/officeDocument/2006/docPropsVTypes"/>
</file>