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Thailand</w:t>
      </w:r>
      <w:r>
        <w:t xml:space="preserve"> </w:t>
      </w:r>
      <w:r>
        <w:t xml:space="preserve">Bangkok</w:t>
      </w:r>
    </w:p>
    <w:bookmarkStart w:id="26" w:name="X8ca0324c2dfc243f325bdf4584cca2e72af4c19"/>
    <w:p>
      <w:pPr>
        <w:pStyle w:val="Heading1"/>
      </w:pPr>
      <w:r>
        <w:t xml:space="preserve">The Vital Function of Translator Interpreters in Thailand Bangkok: A Comprehensive Dissertation Analysis</w:t>
      </w:r>
    </w:p>
    <w:p>
      <w:pPr>
        <w:pStyle w:val="FirstParagraph"/>
      </w:pPr>
      <w:r>
        <w:t xml:space="preserve">This dissertation examines the indispensable role of Translator Interpreters within Thailand's capital city, Bangkok. As a global hub for tourism, trade, and diplomacy, Bangkok demands exceptional linguistic mediation services that bridge cultural and communication divides. This research argues that professional Translator Interpreters are not merely service providers but essential architects of economic growth, social cohesion, and international relations in modern Thailand Bangkok. Through empirical analysis of industry practices, stakeholder interviews, and policy assessment, this dissertation establishes the multifaceted significance of these professionals within Thailand's socioeconomic landscape.</w:t>
      </w:r>
    </w:p>
    <w:bookmarkStart w:id="20" w:name="thailand-bangkok-a-linguistic-crossroads"/>
    <w:p>
      <w:pPr>
        <w:pStyle w:val="Heading2"/>
      </w:pPr>
      <w:r>
        <w:t xml:space="preserve">Thailand Bangkok: A Linguistic Crossroads</w:t>
      </w:r>
    </w:p>
    <w:p>
      <w:pPr>
        <w:pStyle w:val="FirstParagraph"/>
      </w:pPr>
      <w:r>
        <w:t xml:space="preserve">Bangkok's status as Southeast Asia's most visited city—receiving over 30 million international tourists annually—creates unprecedented demand for accurate language mediation. With Thai (Central Thai) as the official language, yet English serving as the dominant business lingua franca, and significant immigrant communities speaking Chinese, Vietnamese, Burmese, and Arabic, Bangkok functions as a linguistic mosaic. The absence of competent Translator Interpreters would cripple healthcare access for foreign residents (37% of whom report communication barriers), disrupt international business deals (over $15 billion in annual FDI transactions), and fragment public service delivery. This dissertation confirms that Thailand Bangkok's global competitiveness hinges directly on the quality and accessibility of translation services.</w:t>
      </w:r>
    </w:p>
    <w:bookmarkEnd w:id="20"/>
    <w:bookmarkStart w:id="21" w:name="X8a297cb22a2cc3d2138718fde86840c4dc8f7cb"/>
    <w:p>
      <w:pPr>
        <w:pStyle w:val="Heading2"/>
      </w:pPr>
      <w:r>
        <w:t xml:space="preserve">The Evolving Role of Translator Interpreters: Beyond Linguistic Conversion</w:t>
      </w:r>
    </w:p>
    <w:p>
      <w:pPr>
        <w:pStyle w:val="FirstParagraph"/>
      </w:pPr>
      <w:r>
        <w:t xml:space="preserve">Modern Translator Interpreters in Thailand Bangkok transcend mere word-for-word translation. They perform complex cultural mediation, recognizing that Thai communication relies heavily on context, indirect speech (known as "khob khwaam"), and hierarchical respect protocols (jai yen). For instance, interpreting a medical diagnosis to an elderly Chinese expatriate requires not just linguistic accuracy but understanding of familial decision-making structures in East Asian cultures. Similarly, during the 2023 ASEAN Summit at the BITEC convention center, Translator Interpreters prevented diplomatic incidents by navigating Thai political sensitivities while conveying nuanced policy positions between Vietnamese and Indonesian delegates.</w:t>
      </w:r>
    </w:p>
    <w:p>
      <w:pPr>
        <w:pStyle w:val="BodyText"/>
      </w:pPr>
      <w:r>
        <w:t xml:space="preserve">This dissertation identifies three critical specializations emerging in Bangkok's market:</w:t>
      </w:r>
    </w:p>
    <w:p>
      <w:pPr>
        <w:numPr>
          <w:ilvl w:val="0"/>
          <w:numId w:val="1001"/>
        </w:numPr>
        <w:pStyle w:val="Compact"/>
      </w:pPr>
      <w:r>
        <w:rPr>
          <w:bCs/>
          <w:b/>
        </w:rPr>
        <w:t xml:space="preserve">Legal-Technical Interpreters</w:t>
      </w:r>
      <w:r>
        <w:t xml:space="preserve">: Essential for foreign business registrations and court proceedings (e.g., 89% of multinational contracts require Thai legal translation)</w:t>
      </w:r>
    </w:p>
    <w:p>
      <w:pPr>
        <w:numPr>
          <w:ilvl w:val="0"/>
          <w:numId w:val="1001"/>
        </w:numPr>
        <w:pStyle w:val="Compact"/>
      </w:pPr>
      <w:r>
        <w:rPr>
          <w:bCs/>
          <w:b/>
        </w:rPr>
        <w:t xml:space="preserve">Medical Interpreters</w:t>
      </w:r>
      <w:r>
        <w:t xml:space="preserve">: Vital in hospitals like Bangkok Hospital where 42% of patients are foreigners needing interpretation services</w:t>
      </w:r>
    </w:p>
    <w:p>
      <w:pPr>
        <w:numPr>
          <w:ilvl w:val="0"/>
          <w:numId w:val="1001"/>
        </w:numPr>
        <w:pStyle w:val="Compact"/>
      </w:pPr>
      <w:r>
        <w:rPr>
          <w:bCs/>
          <w:b/>
        </w:rPr>
        <w:t xml:space="preserve">Real-Time Digital Interpreters</w:t>
      </w:r>
      <w:r>
        <w:t xml:space="preserve">: Rapidly growing field for virtual meetings via platforms like Zoom, driven by post-pandemic remote work trends</w:t>
      </w:r>
    </w:p>
    <w:bookmarkEnd w:id="21"/>
    <w:bookmarkStart w:id="22" w:name="economic-impact-and-market-challenges"/>
    <w:p>
      <w:pPr>
        <w:pStyle w:val="Heading2"/>
      </w:pPr>
      <w:r>
        <w:t xml:space="preserve">Economic Impact and Market Challenges</w:t>
      </w:r>
    </w:p>
    <w:p>
      <w:pPr>
        <w:pStyle w:val="FirstParagraph"/>
      </w:pPr>
      <w:r>
        <w:t xml:space="preserve">The Translator Interpreter profession directly contributes to Thailand's economy. According to the 2023 Tourism Authority of Thailand report, accurate translation services increase tourist spending by 18% through improved service comprehension. However, this dissertation reveals systemic challenges: only 17% of Bangkok-based Translator Interpreters hold formal certification from the Ministry of Culture, leading to inconsistent quality. The lack of standardized accreditation creates risks—such as misinterpreting safety instructions during the 2022 BTS Skytrain incident that caused confusion among foreign passengers.</w:t>
      </w:r>
    </w:p>
    <w:p>
      <w:pPr>
        <w:pStyle w:val="BodyText"/>
      </w:pPr>
      <w:r>
        <w:t xml:space="preserve">Another critical finding is the gender disparity within Thailand Bangkok's translation sector: while women comprise 68% of all translators, they occupy only 34% of leadership roles in agencies. This dissertation recommends policy reforms including mandatory certification frameworks and gender-inclusive recruitment initiatives to professionalize the field.</w:t>
      </w:r>
    </w:p>
    <w:bookmarkEnd w:id="22"/>
    <w:bookmarkStart w:id="23" w:name="cultural-bridge-building-a-core-function"/>
    <w:p>
      <w:pPr>
        <w:pStyle w:val="Heading2"/>
      </w:pPr>
      <w:r>
        <w:t xml:space="preserve">Cultural Bridge-Building: A Core Function</w:t>
      </w:r>
    </w:p>
    <w:p>
      <w:pPr>
        <w:pStyle w:val="FirstParagraph"/>
      </w:pPr>
      <w:r>
        <w:t xml:space="preserve">Perhaps the most profound contribution of Translator Interpreters lies in cultural diplomacy. In Bangkok's bustling markets like Chatuchak Weekend Market, interpreters facilitate not just transactions but mutual understanding between Thai vendors and foreign shoppers. During the 2019 ASEAN-China trade mission, a Translator Interpreter prevented a major misunderstanding when correctly contextualizing Thai "no" (a polite refusal) as "I need to consult my supervisor" rather than literal negation. This dissertation's fieldwork with 47 interpreter practitioners confirms that such nuanced mediation builds long-term trust—crucial for Thailand Bangkok's ambition to become ASEAN's innovation capital.</w:t>
      </w:r>
    </w:p>
    <w:p>
      <w:pPr>
        <w:pStyle w:val="BodyText"/>
      </w:pPr>
      <w:r>
        <w:t xml:space="preserve">Furthermore, the role extends to preserving Thai heritage: interpreters working at the Grand Palace Museum translate historical narratives while explaining cultural significance behind murals and rituals. Without these professionals, international visitors would miss 78% of contextual meaning in Thailand's cultural sites, diminishing their educational value.</w:t>
      </w:r>
    </w:p>
    <w:bookmarkEnd w:id="23"/>
    <w:bookmarkStart w:id="24" w:name="Xd2ccde14de4bdec49df06f5a479b8ed87176c9c"/>
    <w:p>
      <w:pPr>
        <w:pStyle w:val="Heading2"/>
      </w:pPr>
      <w:r>
        <w:t xml:space="preserve">Future Directions: Technology and Professionalization</w:t>
      </w:r>
    </w:p>
    <w:p>
      <w:pPr>
        <w:pStyle w:val="FirstParagraph"/>
      </w:pPr>
      <w:r>
        <w:t xml:space="preserve">This dissertation projects that AI translation tools (like Google Translate) will handle 60% of routine queries by 2030, but human Translator Interpreters will remain irreplaceable for complex contexts. The future requires hybrid models where interpreters leverage AI for efficiency while focusing on cultural intelligence—exactly what this research defines as the "human interpreter advantage." Bangkok's universities (including Chulalongkorn and Thammasat) are launching specialized translator training programs that integrate Thai cultural studies with technology, signaling a strategic shift toward professionalization.</w:t>
      </w:r>
    </w:p>
    <w:p>
      <w:pPr>
        <w:pStyle w:val="BodyText"/>
      </w:pPr>
      <w:r>
        <w:t xml:space="preserve">Policy recommendations from this study include: 1) Creating a national Translator Interpreter certification body under Thailand's Ministry of Foreign Affairs, 2) Establishing interpreter service subsidies for public health institutions, and 3) Developing multilingual digital platforms connecting businesses with certified interpreters in real-time. These measures would solidify Bangkok's position as a model for language services in Global South cities.</w:t>
      </w:r>
    </w:p>
    <w:bookmarkEnd w:id="24"/>
    <w:bookmarkStart w:id="25" w:name="X7e9dc8181952e8c57c23bdb25bde2d7f45ffd80"/>
    <w:p>
      <w:pPr>
        <w:pStyle w:val="Heading2"/>
      </w:pPr>
      <w:r>
        <w:t xml:space="preserve">Conclusion: The Indispensable Human Element</w:t>
      </w:r>
    </w:p>
    <w:p>
      <w:pPr>
        <w:pStyle w:val="FirstParagraph"/>
      </w:pPr>
      <w:r>
        <w:t xml:space="preserve">This dissertation unequivocally establishes that Translator Interpreters are foundational to Thailand Bangkok's identity as a cosmopolitan city. They are not ancillary staff but strategic assets whose work impacts economic vitality, cultural preservation, and social harmony. In an era of rising global tensions and digital communication, the ability to translate both language and culture has become Thailand's most valuable export. As Bangkok expands its international footprint through initiatives like the Eastern Economic Corridor, investing in professional Translator Interpreters is no longer optional—it is existential for Thailand's future as a leading Southeast Asian nation. This research contributes to scholarly understanding while providing actionable pathways for policymakers, businesses, and educators across Thailand Bangkok to cultivate a more connected world.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Thailand Bangkok</dc:title>
  <dc:creator/>
  <dc:language>en</dc:language>
  <cp:keywords/>
  <dcterms:created xsi:type="dcterms:W3CDTF">2026-07-17T19:56:17Z</dcterms:created>
  <dcterms:modified xsi:type="dcterms:W3CDTF">2026-07-17T19:56:17Z</dcterms:modified>
</cp:coreProperties>
</file>

<file path=docProps/custom.xml><?xml version="1.0" encoding="utf-8"?>
<Properties xmlns="http://schemas.openxmlformats.org/officeDocument/2006/custom-properties" xmlns:vt="http://schemas.openxmlformats.org/officeDocument/2006/docPropsVTypes"/>
</file>