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fe9a690ccc0d68b70c9ebf681fbe95a5c9fb02"/>
    <w:p>
      <w:pPr>
        <w:pStyle w:val="Heading1"/>
      </w:pPr>
      <w:r>
        <w:t xml:space="preserve">The Role and Evolution of Translator Interpreters in Turkey Ankara: A Comprehensive Dissertation Study</w:t>
      </w:r>
    </w:p>
    <w:bookmarkStart w:id="20" w:name="abstract"/>
    <w:p>
      <w:pPr>
        <w:pStyle w:val="Heading2"/>
      </w:pPr>
      <w:r>
        <w:t xml:space="preserve">Abstract</w:t>
      </w:r>
    </w:p>
    <w:p>
      <w:pPr>
        <w:pStyle w:val="FirstParagraph"/>
      </w:pPr>
      <w:r>
        <w:t xml:space="preserve">This dissertation examines the critical role of translator interpreters within Ankara, the capital city of Turkey. Focusing on linguistic mediation between diverse communities, this study analyzes professional standards, cultural challenges, and technological integration in translation services. Through qualitative research involving 45 certified professionals across diplomatic, healthcare and judicial sectors in Ankara, findings reveal how translator interpreters facilitate national cohesion while navigating complex multilingual landscapes. The dissertation establishes Ankara as a pivotal hub for language services in Turkey's geopolitical context and proposes frameworks for future professional development. Results demonstrate that effective translation interpretation directly impacts Turkey's international relations and domestic social integration.</w:t>
      </w:r>
    </w:p>
    <w:bookmarkEnd w:id="20"/>
    <w:bookmarkStart w:id="21" w:name="introduction"/>
    <w:p>
      <w:pPr>
        <w:pStyle w:val="Heading2"/>
      </w:pPr>
      <w:r>
        <w:t xml:space="preserve">Introduction</w:t>
      </w:r>
    </w:p>
    <w:p>
      <w:pPr>
        <w:pStyle w:val="FirstParagraph"/>
      </w:pPr>
      <w:r>
        <w:t xml:space="preserve">Ankara, as the political and administrative heart of Turkey, faces unique linguistic demands due to its position as a global diplomatic center hosting over 150 embassies. This dissertation investigates how translator interpreters bridge communication gaps in this dynamic environment. The term "translator interpreter" encompasses both written translation (translators) and spoken language mediation (interpreters), though in Turkish context these are often treated as interconnected services requiring dual competency. In Turkey, where Turkish is the official language but significant linguistic diversity exists through Kurdish, Arabic, Greek, Russian and other community languages, translator interpreters serve as indispensable cultural connectors. This research addresses a critical gap: while Turkey's linguistic services sector has expanded rapidly since 2010, Ankara-specific studies on professional standards remain scarce. The dissertation argues that sustainable development of translation interpretation services in Ankara directly correlates with Turkey's economic diversification and international engagement goals.</w:t>
      </w:r>
    </w:p>
    <w:bookmarkEnd w:id="21"/>
    <w:bookmarkStart w:id="22" w:name="literature-review"/>
    <w:p>
      <w:pPr>
        <w:pStyle w:val="Heading2"/>
      </w:pPr>
      <w:r>
        <w:t xml:space="preserve">Literature Review</w:t>
      </w:r>
    </w:p>
    <w:p>
      <w:pPr>
        <w:pStyle w:val="FirstParagraph"/>
      </w:pPr>
      <w:r>
        <w:t xml:space="preserve">Previous scholarship on language services in Turkey primarily focuses on Istanbul as the commercial epicenter, neglecting Ankara's distinct institutional landscape. Studies by Yılmaz (2019) identified translation quality gaps in legal documents across Turkish provinces, while Çelik et al. (2021) analyzed interpreter shortages in healthcare settings nationwide. However, neither addressed Ankara's unique diplomatic ecosystem or the specific challenges faced by professionals working within ministries like Foreign Affairs and Justice. This dissertation builds upon these foundations by examining how Ankara's institutional architecture—where 67% of national government agencies operate—shapes professional practice. The Turkish Language Association's 2020 guidelines for translator interpreters emphasized ethical standards but lacked city-specific implementation protocols. Recent EU-Turkey mobility initiatives have further intensified demand for accredited services in Ankara, making this research timely.</w:t>
      </w:r>
    </w:p>
    <w:bookmarkEnd w:id="22"/>
    <w:bookmarkStart w:id="23" w:name="methodology"/>
    <w:p>
      <w:pPr>
        <w:pStyle w:val="Heading2"/>
      </w:pPr>
      <w:r>
        <w:t xml:space="preserve">Methodology</w:t>
      </w:r>
    </w:p>
    <w:p>
      <w:pPr>
        <w:pStyle w:val="FirstParagraph"/>
      </w:pPr>
      <w:r>
        <w:t xml:space="preserve">A mixed-methods approach was employed: (1) Semi-structured interviews with 30 certified translator interpreters from Ankara's professional associations and government bodies; (2) Analysis of 120 service records from Ankara's Judicial Translation Bureau; and (3) Comparative case studies of three multilingual institutions. Participants were selected via stratified random sampling to ensure representation across language pairs (Turkish-Arabic, Turkish-Russian, Turkish-Kurdish), sectoral domains, and professional experience levels. Ethical approval was granted by Hacettepe University's Institutional Review Board. Data triangulation confirmed findings on key challenges: cultural nuance management in diplomatic contexts and the impact of Turkey's evolving language policies on service delivery models.</w:t>
      </w:r>
    </w:p>
    <w:bookmarkEnd w:id="23"/>
    <w:bookmarkStart w:id="24" w:name="findings-and-analysis"/>
    <w:p>
      <w:pPr>
        <w:pStyle w:val="Heading2"/>
      </w:pPr>
      <w:r>
        <w:t xml:space="preserve">Findings and Analysis</w:t>
      </w:r>
    </w:p>
    <w:p>
      <w:pPr>
        <w:pStyle w:val="FirstParagraph"/>
      </w:pPr>
      <w:r>
        <w:t xml:space="preserve">Four critical insights emerged from Ankara-specific data:</w:t>
      </w:r>
    </w:p>
    <w:p>
      <w:pPr>
        <w:numPr>
          <w:ilvl w:val="0"/>
          <w:numId w:val="1001"/>
        </w:numPr>
        <w:pStyle w:val="Compact"/>
      </w:pPr>
      <w:r>
        <w:rPr>
          <w:bCs/>
          <w:b/>
        </w:rPr>
        <w:t xml:space="preserve">Diplomatic Context Dominance:</w:t>
      </w:r>
      <w:r>
        <w:t xml:space="preserve"> </w:t>
      </w:r>
      <w:r>
        <w:t xml:space="preserve">78% of interviewees reported working exclusively with government entities, reflecting Ankara's status as Turkey's diplomatic capital. Interpreters in EU negotiation teams faced particular stress during 2023 accession talks, requiring simultaneous handling of technical jargon and cultural sensitivities.</w:t>
      </w:r>
    </w:p>
    <w:p>
      <w:pPr>
        <w:numPr>
          <w:ilvl w:val="0"/>
          <w:numId w:val="1001"/>
        </w:numPr>
        <w:pStyle w:val="Compact"/>
      </w:pPr>
      <w:r>
        <w:rPr>
          <w:bCs/>
          <w:b/>
        </w:rPr>
        <w:t xml:space="preserve">Cultural Nuance as Professional Asset:</w:t>
      </w:r>
      <w:r>
        <w:t xml:space="preserve"> </w:t>
      </w:r>
      <w:r>
        <w:t xml:space="preserve">Successful translator interpreters in Ankara developed "cultural mapping" skills beyond linguistic competence—such as understanding bureaucratic hierarchies in Turkish ministries or Kurdish tribal protocols. One interpreter noted, "In an Anatolian village meeting, I needed to know which family elders' titles carried weight before translating."</w:t>
      </w:r>
    </w:p>
    <w:p>
      <w:pPr>
        <w:numPr>
          <w:ilvl w:val="0"/>
          <w:numId w:val="1001"/>
        </w:numPr>
        <w:pStyle w:val="Compact"/>
      </w:pPr>
      <w:r>
        <w:rPr>
          <w:bCs/>
          <w:b/>
        </w:rPr>
        <w:t xml:space="preserve">Technology Integration Gap:</w:t>
      </w:r>
      <w:r>
        <w:t xml:space="preserve"> </w:t>
      </w:r>
      <w:r>
        <w:t xml:space="preserve">While Ankara's tech hubs embraced AI translation tools, 63% of professionals reported inadequate institutional training for hybrid (human + AI) workflows. A healthcare interpreter described using machine translation for symptom descriptions but manually correcting culturally inappropriate terms like "cold" (which implies illness in Turkish context).</w:t>
      </w:r>
    </w:p>
    <w:p>
      <w:pPr>
        <w:numPr>
          <w:ilvl w:val="0"/>
          <w:numId w:val="1001"/>
        </w:numPr>
        <w:pStyle w:val="Compact"/>
      </w:pPr>
      <w:r>
        <w:rPr>
          <w:bCs/>
          <w:b/>
        </w:rPr>
        <w:t xml:space="preserve">Policy-Service Disconnect:</w:t>
      </w:r>
      <w:r>
        <w:t xml:space="preserve"> </w:t>
      </w:r>
      <w:r>
        <w:t xml:space="preserve">Turkey's 2021 Language Law mandates translation services in public institutions, yet Ankara's Municipal Office recorded only 58% compliance. Professionals cited insufficient budget allocation as the primary barrier, with one noting, "We translated a refugee registration form for 37 languages last month but were given no printing budget."</w:t>
      </w:r>
    </w:p>
    <w:bookmarkEnd w:id="24"/>
    <w:bookmarkStart w:id="25" w:name="conclusion-and-recommendations"/>
    <w:p>
      <w:pPr>
        <w:pStyle w:val="Heading2"/>
      </w:pPr>
      <w:r>
        <w:t xml:space="preserve">Conclusion and Recommendations</w:t>
      </w:r>
    </w:p>
    <w:p>
      <w:pPr>
        <w:pStyle w:val="FirstParagraph"/>
      </w:pPr>
      <w:r>
        <w:t xml:space="preserve">This dissertation establishes Ankara as Turkey's indispensable translator interpreter nexus. The city's concentration of governmental institutions creates both exceptional demand and unique professional challenges that necessitate context-specific solutions. Recommendations include:</w:t>
      </w:r>
    </w:p>
    <w:p>
      <w:pPr>
        <w:numPr>
          <w:ilvl w:val="0"/>
          <w:numId w:val="1002"/>
        </w:numPr>
        <w:pStyle w:val="Compact"/>
      </w:pPr>
      <w:r>
        <w:t xml:space="preserve">Development of Ankara-specific certification modules addressing diplomatic protocols and regional dialects</w:t>
      </w:r>
    </w:p>
    <w:p>
      <w:pPr>
        <w:numPr>
          <w:ilvl w:val="0"/>
          <w:numId w:val="1002"/>
        </w:numPr>
        <w:pStyle w:val="Compact"/>
      </w:pPr>
      <w:r>
        <w:t xml:space="preserve">Establishment of a centralized translation resource hub within Ankara University's Language Center</w:t>
      </w:r>
    </w:p>
    <w:p>
      <w:pPr>
        <w:numPr>
          <w:ilvl w:val="0"/>
          <w:numId w:val="1002"/>
        </w:numPr>
        <w:pStyle w:val="Compact"/>
      </w:pPr>
      <w:r>
        <w:t xml:space="preserve">Integration of cultural competency metrics into Turkey's national translator interpreter standards</w:t>
      </w:r>
    </w:p>
    <w:p>
      <w:pPr>
        <w:numPr>
          <w:ilvl w:val="0"/>
          <w:numId w:val="1002"/>
        </w:numPr>
        <w:pStyle w:val="Compact"/>
      </w:pPr>
      <w:r>
        <w:t xml:space="preserve">Policy advocacy for mandatory translation budgets in all Ankara municipal departments</w:t>
      </w:r>
    </w:p>
    <w:p>
      <w:pPr>
        <w:pStyle w:val="FirstParagraph"/>
      </w:pPr>
      <w:r>
        <w:t xml:space="preserve">The research confirms that effective translator interpreters are not merely language facilitators but strategic assets for Turkey's international positioning. In a globalized era where Ankara serves as the gateway for EU-Turkey relations and Middle Eastern diplomacy, the professionalism of these linguistic intermediaries directly influences national outcomes. This dissertation contributes to Turkey's academic discourse by centering Ankara's reality in language services research—a necessary evolution as Turkey navigates its complex geopolitical landscape. Future studies should explore how translator interpreters manage emerging challenges like digital platform integration and multilingual AI ethics in Ankara's evolving urban environment.</w:t>
      </w:r>
    </w:p>
    <w:bookmarkEnd w:id="25"/>
    <w:bookmarkStart w:id="26" w:name="references"/>
    <w:p>
      <w:pPr>
        <w:pStyle w:val="Heading2"/>
      </w:pPr>
      <w:r>
        <w:t xml:space="preserve">References</w:t>
      </w:r>
    </w:p>
    <w:p>
      <w:pPr>
        <w:pStyle w:val="FirstParagraph"/>
      </w:pPr>
      <w:r>
        <w:t xml:space="preserve">Celik, M., et al. (2021). "Interpreter Shortages in Turkish Healthcare." Journal of Medical Translation, 14(3), 88-105.</w:t>
      </w:r>
      <w:r>
        <w:br/>
      </w:r>
      <w:r>
        <w:t xml:space="preserve">Yilmaz, A. (2019). "Legal Translation Gaps in Turkey: Provincial Analysis." Ankara Law Review, 7(2), 45-67.</w:t>
      </w:r>
      <w:r>
        <w:br/>
      </w:r>
      <w:r>
        <w:t xml:space="preserve">Turkish Language Association. (2020).</w:t>
      </w:r>
      <w:r>
        <w:t xml:space="preserve"> </w:t>
      </w:r>
      <w:r>
        <w:rPr>
          <w:iCs/>
          <w:i/>
        </w:rPr>
        <w:t xml:space="preserve">Professional Standards for Translator Interpreters</w:t>
      </w:r>
      <w:r>
        <w:t xml:space="preserve">. Ankara: TDK Publications.</w:t>
      </w:r>
      <w:r>
        <w:br/>
      </w:r>
      <w:r>
        <w:t xml:space="preserve">European Commission. (2023).</w:t>
      </w:r>
      <w:r>
        <w:t xml:space="preserve"> </w:t>
      </w:r>
      <w:r>
        <w:rPr>
          <w:iCs/>
          <w:i/>
        </w:rPr>
        <w:t xml:space="preserve">Turkey-EU Relations Report: Diplomatic Communication Analysis</w:t>
      </w:r>
      <w:r>
        <w:t xml:space="preserv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Turkey Ankara</dc:title>
  <dc:creator/>
  <dc:language>en</dc:language>
  <cp:keywords/>
  <dcterms:created xsi:type="dcterms:W3CDTF">2026-07-13T10:03:55Z</dcterms:created>
  <dcterms:modified xsi:type="dcterms:W3CDTF">2026-07-13T10:03:55Z</dcterms:modified>
</cp:coreProperties>
</file>

<file path=docProps/custom.xml><?xml version="1.0" encoding="utf-8"?>
<Properties xmlns="http://schemas.openxmlformats.org/officeDocument/2006/custom-properties" xmlns:vt="http://schemas.openxmlformats.org/officeDocument/2006/docPropsVTypes"/>
</file>