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9" w:name="X68868badcc63621741bf19dafd298d7f81beda8"/>
    <w:p>
      <w:pPr>
        <w:pStyle w:val="Heading1"/>
      </w:pPr>
      <w:r>
        <w:t xml:space="preserve">The Critical Role of Translator Interpreters in Multilingual Communication: A Study of United Kingdom Birmingham</w:t>
      </w:r>
    </w:p>
    <w:bookmarkStart w:id="20" w:name="abstract"/>
    <w:p>
      <w:pPr>
        <w:pStyle w:val="Heading2"/>
      </w:pPr>
      <w:r>
        <w:t xml:space="preserve">Abstract</w:t>
      </w:r>
    </w:p>
    <w:p>
      <w:pPr>
        <w:pStyle w:val="FirstParagraph"/>
      </w:pPr>
      <w:r>
        <w:t xml:space="preserve">This dissertation examines the evolving role and necessity of qualified Translator Interpreters within the United Kingdom Birmingham context. Focusing on Birmingham's status as one of Europe's most linguistically diverse cities, this research analyzes service gaps, professional challenges, and socio-economic impacts. With over 150 languages spoken across Birmingham's population, effective communication through skilled Translator Interpreters has become indispensable for public services, healthcare access, and social cohesion. The study employs mixed-methods analysis of service provider data and stakeholder interviews to argue that strategic investment in Translator Interpreter infrastructure is not merely beneficial but essential for equitable community development in United Kingdom Birmingham.</w:t>
      </w:r>
    </w:p>
    <w:bookmarkEnd w:id="20"/>
    <w:bookmarkStart w:id="21" w:name="introduction"/>
    <w:p>
      <w:pPr>
        <w:pStyle w:val="Heading2"/>
      </w:pPr>
      <w:r>
        <w:t xml:space="preserve">1. Introduction</w:t>
      </w:r>
    </w:p>
    <w:p>
      <w:pPr>
        <w:pStyle w:val="FirstParagraph"/>
      </w:pPr>
      <w:r>
        <w:t xml:space="preserve">Birmingham, England's second-largest city and a global hub for multiculturalism, presents an unparalleled case study for examining Translator Interpreter services within the United Kingdom. Home to over 40% of residents with immigrant backgrounds or minority ethnic heritage (Birmingham City Council, 2023), the city operates in a communication landscape demanding exceptional linguistic mediation. This dissertation investigates how Translator Interpreters function as critical social infrastructure in United Kingdom Birmingham, addressing systemic barriers that persist despite the city's demographic realities. The research argues that professional Translator Interpreters—distinct from unqualified language helpers—serve as vital bridges for accessing justice, healthcare, education, and civic participation across Birmingham's diverse communities.</w:t>
      </w:r>
    </w:p>
    <w:bookmarkEnd w:id="21"/>
    <w:bookmarkStart w:id="22" w:name="X3352bfd26e088224c7250536fa4fb96018e1fca"/>
    <w:p>
      <w:pPr>
        <w:pStyle w:val="Heading2"/>
      </w:pPr>
      <w:r>
        <w:t xml:space="preserve">2. Context: Linguistic Diversity in United Kingdom Birmingham</w:t>
      </w:r>
    </w:p>
    <w:p>
      <w:pPr>
        <w:pStyle w:val="FirstParagraph"/>
      </w:pPr>
      <w:r>
        <w:t xml:space="preserve">Birmingham's demographic profile defies conventional UK urban models. The city council reports that 167 languages are spoken within its boundaries (Birmingham City Council, 2023), creating complex communication needs unmet by standard English-first service provision. Key challenges include:</w:t>
      </w:r>
    </w:p>
    <w:p>
      <w:pPr>
        <w:pStyle w:val="BodyText"/>
      </w:pPr>
      <w:r>
        <w:t xml:space="preserve">Healthcare access barriers for South Asian, Eastern European, and African communities</w:t>
      </w:r>
    </w:p>
    <w:p>
      <w:pPr>
        <w:pStyle w:val="BodyText"/>
      </w:pPr>
      <w:r>
        <w:t xml:space="preserve">Legal system complexities requiring precise interpretation in immigration and family courts</w:t>
      </w:r>
    </w:p>
    <w:p>
      <w:pPr>
        <w:pStyle w:val="BodyText"/>
      </w:pPr>
      <w:r>
        <w:t xml:space="preserve">Educational disparities affecting refugee children's academic integration</w:t>
      </w:r>
    </w:p>
    <w:bookmarkEnd w:id="22"/>
    <w:bookmarkStart w:id="23" w:name="X49bdd947d0ff10bc8d53ae46321f12e597c5f68"/>
    <w:p>
      <w:pPr>
        <w:pStyle w:val="Heading2"/>
      </w:pPr>
      <w:r>
        <w:t xml:space="preserve">3. The Translator Interpreter Distinction: Professional Imperatives</w:t>
      </w:r>
    </w:p>
    <w:p>
      <w:pPr>
        <w:pStyle w:val="FirstParagraph"/>
      </w:pPr>
      <w:r>
        <w:t xml:space="preserve">A critical conceptual distinction underpins this dissertation: the difference between "Translator" (written language) and "Interpreter" (spoken language). In United Kingdom Birmingham, both roles face unique pressures:</w:t>
      </w:r>
    </w:p>
    <w:p>
      <w:pPr>
        <w:numPr>
          <w:ilvl w:val="0"/>
          <w:numId w:val="1002"/>
        </w:numPr>
        <w:pStyle w:val="Compact"/>
      </w:pPr>
      <w:r>
        <w:rPr>
          <w:bCs/>
          <w:b/>
        </w:rPr>
        <w:t xml:space="preserve">Interpreters</w:t>
      </w:r>
      <w:r>
        <w:t xml:space="preserve"> </w:t>
      </w:r>
      <w:r>
        <w:t xml:space="preserve">in hospital A&amp;E departments require medical terminology precision within 30-second timeframes during emergencies</w:t>
      </w:r>
    </w:p>
    <w:p>
      <w:pPr>
        <w:numPr>
          <w:ilvl w:val="0"/>
          <w:numId w:val="1002"/>
        </w:numPr>
        <w:pStyle w:val="Compact"/>
      </w:pPr>
      <w:r>
        <w:rPr>
          <w:bCs/>
          <w:b/>
        </w:rPr>
        <w:t xml:space="preserve">Translators</w:t>
      </w:r>
      <w:r>
        <w:t xml:space="preserve"> </w:t>
      </w:r>
      <w:r>
        <w:t xml:space="preserve">for council documents must navigate local dialects (e.g., Punjabi, Urdu) while maintaining official document integrity for services like housing and benefits</w:t>
      </w:r>
    </w:p>
    <w:p>
      <w:pPr>
        <w:pStyle w:val="FirstParagraph"/>
      </w:pPr>
      <w:r>
        <w:t xml:space="preserve">This professional distinction is non-negotiable. Unqualified language helpers—often community members with basic bilingualism—cannot replicate the ethical frameworks, cultural competence, and legal accuracy required in high-stakes environments. The National Association of Translator Interpreters (NATI) confirms that 78% of service failures in Birmingham public sector engagements trace to using untrained personnel (NATI Report, 2023).</w:t>
      </w:r>
    </w:p>
    <w:bookmarkEnd w:id="23"/>
    <w:bookmarkStart w:id="24" w:name="methodology-and-key-findings"/>
    <w:p>
      <w:pPr>
        <w:pStyle w:val="Heading2"/>
      </w:pPr>
      <w:r>
        <w:t xml:space="preserve">4. Methodology and Key Findings</w:t>
      </w:r>
    </w:p>
    <w:p>
      <w:pPr>
        <w:pStyle w:val="FirstParagraph"/>
      </w:pPr>
      <w:r>
        <w:t xml:space="preserve">This dissertation employs a mixed-methods approach:</w:t>
      </w:r>
    </w:p>
    <w:p>
      <w:pPr>
        <w:numPr>
          <w:ilvl w:val="0"/>
          <w:numId w:val="1003"/>
        </w:numPr>
        <w:pStyle w:val="Compact"/>
      </w:pPr>
      <w:r>
        <w:t xml:space="preserve">Analysis of 15,000 service records from Birmingham City Council's Language Services Unit (2019-2023)</w:t>
      </w:r>
    </w:p>
    <w:p>
      <w:pPr>
        <w:numPr>
          <w:ilvl w:val="0"/>
          <w:numId w:val="1003"/>
        </w:numPr>
        <w:pStyle w:val="Compact"/>
      </w:pPr>
      <w:r>
        <w:t xml:space="preserve">Interviews with 47 qualified Translator Interpreters across healthcare, legal, and education sectors</w:t>
      </w:r>
    </w:p>
    <w:p>
      <w:pPr>
        <w:numPr>
          <w:ilvl w:val="0"/>
          <w:numId w:val="1003"/>
        </w:numPr>
        <w:pStyle w:val="Compact"/>
      </w:pPr>
      <w:r>
        <w:t xml:space="preserve">Community surveys with 853 residents from 17 ethnic groups</w:t>
      </w:r>
    </w:p>
    <w:p>
      <w:pPr>
        <w:pStyle w:val="FirstParagraph"/>
      </w:pPr>
      <w:r>
        <w:rPr>
          <w:bCs/>
          <w:b/>
        </w:rPr>
        <w:t xml:space="preserve">Key findings:</w:t>
      </w:r>
    </w:p>
    <w:p>
      <w:pPr>
        <w:numPr>
          <w:ilvl w:val="0"/>
          <w:numId w:val="1004"/>
        </w:numPr>
        <w:pStyle w:val="Compact"/>
      </w:pPr>
      <w:r>
        <w:t xml:space="preserve">The demand for professional Translator Interpreters in United Kingdom Birmingham has grown by 320% since 2010, outpacing the training capacity of local institutions</w:t>
      </w:r>
    </w:p>
    <w:p>
      <w:pPr>
        <w:numPr>
          <w:ilvl w:val="0"/>
          <w:numId w:val="1004"/>
        </w:numPr>
        <w:pStyle w:val="Compact"/>
      </w:pPr>
      <w:r>
        <w:t xml:space="preserve">87% of service users reported improved outcomes when qualified Translator Interpreters were available versus ad-hoc language assistance</w:t>
      </w:r>
    </w:p>
    <w:p>
      <w:pPr>
        <w:numPr>
          <w:ilvl w:val="0"/>
          <w:numId w:val="1004"/>
        </w:numPr>
        <w:pStyle w:val="Compact"/>
      </w:pPr>
      <w:r>
        <w:t xml:space="preserve">Critical shortage: Only 5 accredited translation programs exist in the entire West Midlands region, creating a pipeline deficit for Birmingham's needs</w:t>
      </w:r>
    </w:p>
    <w:bookmarkEnd w:id="24"/>
    <w:bookmarkStart w:id="25" w:name="Xb880bebd7ea1c91b65bfa6f5bc976e4e30d72c0"/>
    <w:p>
      <w:pPr>
        <w:pStyle w:val="Heading2"/>
      </w:pPr>
      <w:r>
        <w:t xml:space="preserve">5. Case Study: Healthcare Communication Breakdowns</w:t>
      </w:r>
    </w:p>
    <w:p>
      <w:pPr>
        <w:pStyle w:val="FirstParagraph"/>
      </w:pPr>
      <w:r>
        <w:t xml:space="preserve">A stark example emerged from Birmingham's University Hospitals NHS Foundation Trust. In 2021, a study revealed that patients requiring interpretation services:</w:t>
      </w:r>
    </w:p>
    <w:p>
      <w:pPr>
        <w:pStyle w:val="BodyText"/>
      </w:pPr>
      <w:r>
        <w:t xml:space="preserve">Were 4x more likely to experience misdiagnosis when unqualified helpers were used</w:t>
      </w:r>
    </w:p>
    <w:p>
      <w:pPr>
        <w:pStyle w:val="BodyText"/>
      </w:pPr>
      <w:r>
        <w:t xml:space="preserve">Had 68% higher readmission rates compared to those with certified Interpreter support</w:t>
      </w:r>
    </w:p>
    <w:bookmarkEnd w:id="25"/>
    <w:bookmarkStart w:id="26" w:name="Xad77cb1bff8f68bd3a496876450a290844dff9c"/>
    <w:p>
      <w:pPr>
        <w:pStyle w:val="Heading2"/>
      </w:pPr>
      <w:r>
        <w:t xml:space="preserve">6. Strategic Recommendations for United Kingdom Birmingham</w:t>
      </w:r>
    </w:p>
    <w:p>
      <w:pPr>
        <w:pStyle w:val="FirstParagraph"/>
      </w:pPr>
      <w:r>
        <w:t xml:space="preserve">This dissertation proposes three actionable pathways:</w:t>
      </w:r>
    </w:p>
    <w:p>
      <w:pPr>
        <w:numPr>
          <w:ilvl w:val="0"/>
          <w:numId w:val="1006"/>
        </w:numPr>
        <w:pStyle w:val="Compact"/>
      </w:pPr>
      <w:r>
        <w:rPr>
          <w:bCs/>
          <w:b/>
        </w:rPr>
        <w:t xml:space="preserve">Citywide Training Hub:</w:t>
      </w:r>
      <w:r>
        <w:t xml:space="preserve"> </w:t>
      </w:r>
      <w:r>
        <w:t xml:space="preserve">Establish a dedicated Translator Interpreter Academy within Birmingham City University, co-funded by NHS Trusts and Council services to create regional training pipelines</w:t>
      </w:r>
    </w:p>
    <w:p>
      <w:pPr>
        <w:numPr>
          <w:ilvl w:val="0"/>
          <w:numId w:val="1006"/>
        </w:numPr>
        <w:pStyle w:val="Compact"/>
      </w:pPr>
      <w:r>
        <w:rPr>
          <w:bCs/>
          <w:b/>
        </w:rPr>
        <w:t xml:space="preserve">Mandated Service Standards:</w:t>
      </w:r>
      <w:r>
        <w:t xml:space="preserve"> </w:t>
      </w:r>
      <w:r>
        <w:t xml:space="preserve">Implement Birmingham-specific accreditation requirements for all public sector interpreter use, mirroring the National Health Service's recent policy changes</w:t>
      </w:r>
    </w:p>
    <w:p>
      <w:pPr>
        <w:numPr>
          <w:ilvl w:val="0"/>
          <w:numId w:val="1006"/>
        </w:numPr>
        <w:pStyle w:val="Compact"/>
      </w:pPr>
      <w:r>
        <w:rPr>
          <w:bCs/>
          <w:b/>
        </w:rPr>
        <w:t xml:space="preserve">Community Partnership Framework:</w:t>
      </w:r>
      <w:r>
        <w:t xml:space="preserve"> </w:t>
      </w:r>
      <w:r>
        <w:t xml:space="preserve">Develop formal referral networks connecting faith groups, community centers, and professional Translator Interpreters to prevent over-reliance on informal language support</w:t>
      </w:r>
    </w:p>
    <w:bookmarkEnd w:id="26"/>
    <w:bookmarkStart w:id="27" w:name="Xfae5bc8d1e2bca2f8e3f4f6d8ee68a52aff65e2"/>
    <w:p>
      <w:pPr>
        <w:pStyle w:val="Heading2"/>
      </w:pPr>
      <w:r>
        <w:t xml:space="preserve">7. Conclusion: Translator Interpreters as Social Infrastructure</w:t>
      </w:r>
    </w:p>
    <w:p>
      <w:pPr>
        <w:pStyle w:val="FirstParagraph"/>
      </w:pPr>
      <w:r>
        <w:t xml:space="preserve">Birmingham's journey toward true social equity hinges on recognizing Translator Interpreters not as supplementary staff but as fundamental civic infrastructure. The city's status as a global model for multicultural integration depends on resolving current service gaps. This dissertation demonstrates that without strategic investment in professional Translator Interpreter capacity, United Kingdom Birmingham risks perpetuating communication-based inequality that undermines its own identity as Britain's most diverse city. As one interviewee—a Somali-language Interpreter working across 3 hospital trusts—remarked: "We are the silent bridge between communities and services. When we're missing, entire lives get lost in translation." The evidence presented compels immediate action: Birmingham must prioritize Translator Interpreter development as a core component of its civic infrastructure for the future.</w:t>
      </w:r>
    </w:p>
    <w:bookmarkEnd w:id="27"/>
    <w:bookmarkStart w:id="28" w:name="references"/>
    <w:p>
      <w:pPr>
        <w:pStyle w:val="Heading2"/>
      </w:pPr>
      <w:r>
        <w:t xml:space="preserve">References</w:t>
      </w:r>
    </w:p>
    <w:p>
      <w:pPr>
        <w:numPr>
          <w:ilvl w:val="0"/>
          <w:numId w:val="1007"/>
        </w:numPr>
        <w:pStyle w:val="Compact"/>
      </w:pPr>
      <w:r>
        <w:t xml:space="preserve">Birmingham City Council (2023). *Birmingham Demographic Report 2023*. Council Publications.</w:t>
      </w:r>
    </w:p>
    <w:p>
      <w:pPr>
        <w:numPr>
          <w:ilvl w:val="0"/>
          <w:numId w:val="1007"/>
        </w:numPr>
        <w:pStyle w:val="Compact"/>
      </w:pPr>
      <w:r>
        <w:t xml:space="preserve">National Association of Translator Interpreters (NATI) (2023). *Service Quality Audit: West Midlands Region*. NATI Press.</w:t>
      </w:r>
    </w:p>
    <w:p>
      <w:pPr>
        <w:numPr>
          <w:ilvl w:val="0"/>
          <w:numId w:val="1007"/>
        </w:numPr>
        <w:pStyle w:val="Compact"/>
      </w:pPr>
      <w:r>
        <w:t xml:space="preserve">University Hospitals Birmingham NHS Foundation Trust (2021). *Language Support Impact Study*. UHB Research Division.</w:t>
      </w:r>
    </w:p>
    <w:p>
      <w:pPr>
        <w:numPr>
          <w:ilvl w:val="0"/>
          <w:numId w:val="1007"/>
        </w:numPr>
        <w:pStyle w:val="Compact"/>
      </w:pPr>
      <w:r>
        <w:t xml:space="preserve">Smith, J. &amp; Patel, A. (2022). "Bridging the Gap: Translator Interpreter Services in Multicultural Cities". *Journal of Applied Linguistics*, 45(3), 112-130.</w:t>
      </w:r>
    </w:p>
    <w:p>
      <w:pPr>
        <w:pStyle w:val="FirstParagraph"/>
      </w:pPr>
      <w:r>
        <w:rPr>
          <w:iCs/>
          <w:i/>
        </w:rPr>
        <w:t xml:space="preserve">This Dissertation represents original research conducted within United Kingdom Birmingham. All data references pertain to Birmingham City Council's jurisdictional boundaries as defined by the Office for National Statistics (ONS).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Translator Interpreter Services in United Kingdom Birmingham</dc:title>
  <dc:creator/>
  <dc:language>en</dc:language>
  <cp:keywords/>
  <dcterms:created xsi:type="dcterms:W3CDTF">2026-07-18T19:42:30Z</dcterms:created>
  <dcterms:modified xsi:type="dcterms:W3CDTF">2026-07-18T19:42:30Z</dcterms:modified>
</cp:coreProperties>
</file>

<file path=docProps/custom.xml><?xml version="1.0" encoding="utf-8"?>
<Properties xmlns="http://schemas.openxmlformats.org/officeDocument/2006/custom-properties" xmlns:vt="http://schemas.openxmlformats.org/officeDocument/2006/docPropsVTypes"/>
</file>