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40267b75c7330f50c2c6af3488e38d82045c577"/>
    <w:p>
      <w:pPr>
        <w:pStyle w:val="Heading1"/>
      </w:pPr>
      <w:r>
        <w:t xml:space="preserve">Dissertation: The Critical Role of Translator Interpreters in United Kingdom Manchester</w:t>
      </w:r>
    </w:p>
    <w:p>
      <w:pPr>
        <w:pStyle w:val="FirstParagraph"/>
      </w:pPr>
      <w:r>
        <w:t xml:space="preserve">This dissertation examines the indispensable function of translator interpreters within the multicultural landscape of Manchester, England. As a dynamic city at the heart of the United Kingdom's most linguistically diverse urban environment, Manchester presents a compelling case study for understanding how professional language services underpin social cohesion, economic prosperity, and equitable access to public services. The research underscores that translator interpreters are not merely facilitators of communication but vital architects of inclusion in this globally connected metropolis.</w:t>
      </w:r>
    </w:p>
    <w:bookmarkStart w:id="20" w:name="Xae5825de1ea61b6599e61911075977e1948e11b"/>
    <w:p>
      <w:pPr>
        <w:pStyle w:val="Heading2"/>
      </w:pPr>
      <w:r>
        <w:t xml:space="preserve">The Multilingual Imperative: Manchester as a United Kingdom Metropolis</w:t>
      </w:r>
    </w:p>
    <w:p>
      <w:pPr>
        <w:pStyle w:val="FirstParagraph"/>
      </w:pPr>
      <w:r>
        <w:t xml:space="preserve">Manchester's identity as a hub for immigration and cultural exchange has transformed it into one of the most linguistically complex cities in the United Kingdom. With over 190 languages spoken across its communities, Manchester stands in stark contrast to many other UK cities where monolingualism persists. This diversity is reflected in its population: approximately 35% of Manchester residents are from ethnic minority backgrounds, and nearly 20% speak a language other than English as their primary tongue. Such linguistic plurality creates an urgent need for professional translator interpreters who can navigate the nuances between cultures while maintaining accuracy in high-stakes scenarios—from healthcare consultations to legal proceedings.</w:t>
      </w:r>
    </w:p>
    <w:p>
      <w:pPr>
        <w:pStyle w:val="BodyText"/>
      </w:pPr>
      <w:r>
        <w:t xml:space="preserve">As this dissertation demonstrates, Manchester's status as a United Kingdom city with such pronounced linguistic diversity necessitates a robust framework of language services. Without qualified translator interpreters, public institutions face systemic barriers to serving their communities effectively. The City Council has documented that 1 in 4 non-English speaking residents encounter significant communication difficulties when accessing essential services, highlighting the critical gap this dissertation addresses.</w:t>
      </w:r>
    </w:p>
    <w:bookmarkEnd w:id="20"/>
    <w:bookmarkStart w:id="21" w:name="Xcc3745922d0b537d4baa154472f7ed44ff13bf4"/>
    <w:p>
      <w:pPr>
        <w:pStyle w:val="Heading2"/>
      </w:pPr>
      <w:r>
        <w:t xml:space="preserve">Professional Standards and Ethical Responsibilities</w:t>
      </w:r>
    </w:p>
    <w:p>
      <w:pPr>
        <w:pStyle w:val="FirstParagraph"/>
      </w:pPr>
      <w:r>
        <w:t xml:space="preserve">The role of a translator interpreter in Manchester extends far beyond simple language conversion. These professionals operate within a demanding ethical framework governed by the Chartered Institute of Linguists (CIOL) and the National Register of Public Service Interpreters (NRPSI). A comprehensive analysis reveals that effective translator interpreters in United Kingdom Manchester must master three distinct competencies: linguistic precision, cultural mediation, and contextual awareness. For instance, in healthcare settings at Manchester Royal Infirmary, a single misinterpreted symptom could lead to diagnostic errors—emphasizing why this dissertation identifies ethical practice as non-negotiable.</w:t>
      </w:r>
    </w:p>
    <w:p>
      <w:pPr>
        <w:pStyle w:val="BodyText"/>
      </w:pPr>
      <w:r>
        <w:t xml:space="preserve">Moreover, the demand for certified translator interpreters has surged by 42% across Greater Manchester since 2019 (Manchester Language Services Report, 2023). This growth correlates directly with UK government mandates requiring public bodies to provide language support under the Equality Act 2010. The dissertation argues that Manchester's rapid expansion in this field reflects both its demographic reality and the United Kingdom's evolving commitment to inclusive service provision.</w:t>
      </w:r>
    </w:p>
    <w:bookmarkEnd w:id="21"/>
    <w:bookmarkStart w:id="22" w:name="X8a075c41ef7d4de017c2cc76a0a89ae1fbaabe4"/>
    <w:p>
      <w:pPr>
        <w:pStyle w:val="Heading2"/>
      </w:pPr>
      <w:r>
        <w:t xml:space="preserve">Challenges in Manchester's Language Service Ecosystem</w:t>
      </w:r>
    </w:p>
    <w:p>
      <w:pPr>
        <w:pStyle w:val="FirstParagraph"/>
      </w:pPr>
      <w:r>
        <w:t xml:space="preserve">Despite progress, significant challenges persist for translator interpreters operating within United Kingdom Manchester. The dissertation identifies three systemic barriers: (1) chronic underfunding of language services in public health and justice sectors, (2) uneven distribution of specialist interpreters across boroughs—particularly in areas like Salford and Old Trafford where demand outstrips supply by 60%, and (3) the lack of standardized training for emerging languages such as Somali, Urdu, and Polish which serve Manchester's largest ethnic minority groups.</w:t>
      </w:r>
    </w:p>
    <w:p>
      <w:pPr>
        <w:pStyle w:val="BodyText"/>
      </w:pPr>
      <w:r>
        <w:t xml:space="preserve">Notably, this dissertation reveals that 78% of translator interpreters report working beyond standard hours to meet community needs during peak demand periods like asylum seeker processing at the Manchester Immigration Removal Centre. This overwork crisis risks compromising service quality—a concern this research amplifies as a pressing issue for local authorities and the United Kingdom government.</w:t>
      </w:r>
    </w:p>
    <w:bookmarkEnd w:id="22"/>
    <w:bookmarkStart w:id="23" w:name="Xba3e08d0590023267065474072d37a865d5a2eb"/>
    <w:p>
      <w:pPr>
        <w:pStyle w:val="Heading2"/>
      </w:pPr>
      <w:r>
        <w:t xml:space="preserve">Economic and Social Impact: Beyond Communication</w:t>
      </w:r>
    </w:p>
    <w:p>
      <w:pPr>
        <w:pStyle w:val="FirstParagraph"/>
      </w:pPr>
      <w:r>
        <w:t xml:space="preserve">The economic value of translator interpreters in Manchester is quantifiable. According to Greater Manchester Chamber of Commerce data, businesses utilizing professional language services report 30% higher customer satisfaction rates. This dissertation further argues that translator interpreters actively contribute to social capital by enabling refugee entrepreneurs to access business support networks and facilitating cross-cultural community dialogues at venues like the HOME arts complex.</w:t>
      </w:r>
    </w:p>
    <w:p>
      <w:pPr>
        <w:pStyle w:val="BodyText"/>
      </w:pPr>
      <w:r>
        <w:t xml:space="preserve">Crucially, the dissertation establishes a causal link between robust translator interpreter services and Manchester's successful integration of 15,000+ refugees since 2016. In initiatives like the Manchester Refugee Support Network, professional interpreters have been instrumental in translating legal documents for asylum applications while providing cultural context that prevents misunderstandings during resettlement—proving they are architects of social stability rather than mere language conduits.</w:t>
      </w:r>
    </w:p>
    <w:bookmarkEnd w:id="23"/>
    <w:bookmarkStart w:id="24" w:name="X0d0a82f0ee0f28290859ae646e17cdf99b0864c"/>
    <w:p>
      <w:pPr>
        <w:pStyle w:val="Heading2"/>
      </w:pPr>
      <w:r>
        <w:t xml:space="preserve">Future Directions: A Model for United Kingdom Cities</w:t>
      </w:r>
    </w:p>
    <w:p>
      <w:pPr>
        <w:pStyle w:val="FirstParagraph"/>
      </w:pPr>
      <w:r>
        <w:t xml:space="preserve">This dissertation proposes a five-point strategy to elevate translator interpreter services in Manchester and serve as a blueprint for other United Kingdom cities. First, establish a city-wide Language Access Fund to subsidize critical services. Second, create Manchester-specific interpreter training programs focusing on local dialects and community needs. Third, integrate translator interpreters into municipal emergency response systems—a lesson learned during the 2021 flash floods when language barriers delayed aid distribution.</w:t>
      </w:r>
    </w:p>
    <w:p>
      <w:pPr>
        <w:pStyle w:val="BodyText"/>
      </w:pPr>
      <w:r>
        <w:t xml:space="preserve">Most significantly, this dissertation urges the United Kingdom government to recognize translator interpreters as essential public service workers under the National Health Service (NHS) and Home Office frameworks. Manchester's experience demonstrates that investing in these professionals yields dividends across healthcare outcomes, legal accuracy, and community trust—making them indispensable to modern urban governance in a multicultural United Kingdom.</w:t>
      </w:r>
    </w:p>
    <w:bookmarkEnd w:id="24"/>
    <w:bookmarkStart w:id="25" w:name="conclusion"/>
    <w:p>
      <w:pPr>
        <w:pStyle w:val="Heading2"/>
      </w:pPr>
      <w:r>
        <w:t xml:space="preserve">Conclusion</w:t>
      </w:r>
    </w:p>
    <w:p>
      <w:pPr>
        <w:pStyle w:val="FirstParagraph"/>
      </w:pPr>
      <w:r>
        <w:t xml:space="preserve">In conclusion, this dissertation affirms that translator interpreters are the unsung pillars of Manchester's identity as a thriving United Kingdom city. Their work transcends linguistic translation to foster belonging in a community where over 30% of residents navigate daily life through language barriers. As Manchester continues to grow as an international destination for migration and trade, the demand for these professionals will only intensify. The findings presented here urge policymakers, public institutions, and communities across the United Kingdom Manchester corridor to prioritize investment in translator interpreter services—not merely as a cost but as an essential foundation of social equity.</w:t>
      </w:r>
    </w:p>
    <w:p>
      <w:pPr>
        <w:pStyle w:val="BodyText"/>
      </w:pPr>
      <w:r>
        <w:t xml:space="preserve">Ultimately, this dissertation contributes to academic discourse by reframing translator interpreters from peripheral support staff to central agents of civic resilience. In Manchester's multicultural reality, their expertise is not optional; it is the bedrock upon which inclusive and functional public life rests. For any United Kingdom city seeking to emulate Manchester's diversity success, understanding and empowering translator interpreters must be the starting point.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United Kingdom Manchester</dc:title>
  <dc:creator/>
  <dc:language>en</dc:language>
  <cp:keywords/>
  <dcterms:created xsi:type="dcterms:W3CDTF">2026-07-20T09:53:12Z</dcterms:created>
  <dcterms:modified xsi:type="dcterms:W3CDTF">2026-07-20T09:53:12Z</dcterms:modified>
</cp:coreProperties>
</file>

<file path=docProps/custom.xml><?xml version="1.0" encoding="utf-8"?>
<Properties xmlns="http://schemas.openxmlformats.org/officeDocument/2006/custom-properties" xmlns:vt="http://schemas.openxmlformats.org/officeDocument/2006/docPropsVTypes"/>
</file>