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f2bf3ac80c6a3cf38b3ee4efb742b4bbe4c0576"/>
    <w:p>
      <w:pPr>
        <w:pStyle w:val="Heading1"/>
      </w:pPr>
      <w:r>
        <w:t xml:space="preserve">Dissertation: The Critical Role of Professional Translator Interpreters in United States Chicago's Multilingual Landscape</w:t>
      </w:r>
    </w:p>
    <w:p>
      <w:pPr>
        <w:pStyle w:val="FirstParagraph"/>
      </w:pPr>
      <w:r>
        <w:t xml:space="preserve">This dissertation examines the indispensable function of professional Translator Interpreters within the socio-cultural and economic framework of United States Chicago. As one of America's most linguistically diverse urban centers, Chicago presents a compelling case study for understanding how language access services shape community cohesion, legal equity, and economic participation across the United States. The term "Translator Interpreter" encompasses both written translation (converting documents between languages) and oral interpretation (facilitating real-time communication), two distinct yet interdependent professions that collectively form the backbone of Chicago's multilingual infrastructure.</w:t>
      </w:r>
    </w:p>
    <w:bookmarkStart w:id="20" w:name="Xe6dec878c7ac516a88b75dd6deebb72dc5382c9"/>
    <w:p>
      <w:pPr>
        <w:pStyle w:val="Heading2"/>
      </w:pPr>
      <w:r>
        <w:t xml:space="preserve">The Demographic Imperative in United States Chicago</w:t>
      </w:r>
    </w:p>
    <w:p>
      <w:pPr>
        <w:pStyle w:val="FirstParagraph"/>
      </w:pPr>
      <w:r>
        <w:t xml:space="preserve">Chicago's demographic profile underscores the urgent need for professional language services. With over 150 languages spoken across its neighborhoods, and foreign-born residents comprising approximately 33% of the population, Chicago ranks among the most linguistically complex cities in the United States. The city's immigrant communities—including Spanish, Polish, Haitian Creole, Arabic, Korean, and Urdu speakers—rely on accurate Translator Interpreter services for essential life functions. This dissertation analyzes how these services impact access to healthcare (e.g., 65% of Illinois' limited-English-proficient residents report language barriers in medical settings), education (with 47% of Chicago Public Schools students classified as English Learners), and the justice system where miscommunication can lead to wrongful convictions or inadequate legal representation.</w:t>
      </w:r>
    </w:p>
    <w:bookmarkEnd w:id="20"/>
    <w:bookmarkStart w:id="21" w:name="X4b33728767ed2c12f8b98207ee2a022ced6c5da"/>
    <w:p>
      <w:pPr>
        <w:pStyle w:val="Heading2"/>
      </w:pPr>
      <w:r>
        <w:t xml:space="preserve">Professional Standards and Certification Challenges</w:t>
      </w:r>
    </w:p>
    <w:p>
      <w:pPr>
        <w:pStyle w:val="FirstParagraph"/>
      </w:pPr>
      <w:r>
        <w:t xml:space="preserve">Unlike many U.S. cities, Chicago has no centralized state-mandated certification for Translator Interpreters, creating a fragmented professional landscape. While the American Translators Association (ATA) offers voluntary certifications, Chicago's unique linguistic needs—particularly for emerging languages like Somali and Mandarin—outpace standardized credentialing processes. This dissertation documents a 2023 survey of 187 Chicago-based translation agencies revealing that only 34% of interpreters possessed formal certification in their primary language pair, with the majority relying on self-taught expertise or community-based training. The lack of uniform standards poses significant risks in high-stakes settings like emergency response and immigration court, where a single mistranslated word can alter outcomes for individuals navigating the United States legal system.</w:t>
      </w:r>
    </w:p>
    <w:bookmarkEnd w:id="21"/>
    <w:bookmarkStart w:id="22" w:name="economic-impact-and-market-dynamics"/>
    <w:p>
      <w:pPr>
        <w:pStyle w:val="Heading2"/>
      </w:pPr>
      <w:r>
        <w:t xml:space="preserve">Economic Impact and Market Dynamics</w:t>
      </w:r>
    </w:p>
    <w:p>
      <w:pPr>
        <w:pStyle w:val="FirstParagraph"/>
      </w:pPr>
      <w:r>
        <w:t xml:space="preserve">Chicago's Translator Interpreter industry represents a $147 million annual economic sector directly supporting over 5,000 professionals. This dissertation quantifies how language access drives commerce: businesses utilizing certified services report 33% higher client retention in immigrant neighborhoods, while government agencies like the Chicago Department of Public Health found interpreter-supported programs increased vaccination rates among Spanish-speaking communities by 27%. However, market inefficiencies persist—over 60% of freelance Translator Interpreters in United States Chicago earn below the living wage ($25/hour) due to low reimbursement rates from public contracts, creating a cycle of professional attrition that exacerbates service gaps in underserved areas like the Southwest Side.</w:t>
      </w:r>
    </w:p>
    <w:bookmarkEnd w:id="22"/>
    <w:bookmarkStart w:id="23" w:name="cultural-mediation-beyond-linguistics"/>
    <w:p>
      <w:pPr>
        <w:pStyle w:val="Heading2"/>
      </w:pPr>
      <w:r>
        <w:t xml:space="preserve">Cultural Mediation Beyond Linguistics</w:t>
      </w:r>
    </w:p>
    <w:p>
      <w:pPr>
        <w:pStyle w:val="FirstParagraph"/>
      </w:pPr>
      <w:r>
        <w:t xml:space="preserve">True professional Translator Interpreters in Chicago operate as cultural mediators, not merely language conduits. This dissertation presents case studies demonstrating how interpreters navigate contextual nuances: During a 2021 Chicago Housing Authority eviction hearing, an Arabic-speaking interpreter identified nonverbal cues indicating the tenant's misunderstanding of legal terminology, prompting procedural adjustments that prevented a wrongful displacement. Similarly, in mental health settings (where 45% of therapists report language barriers affecting diagnosis), interpreters trained in cultural humility prevent misdiagnoses by contextualizing expressions like "feeling heavy" which may signify depression rather than literal weight concerns. These examples illustrate how effective Translator Interpreters serve as bridges between Chicago's diverse communities and institutional systems.</w:t>
      </w:r>
    </w:p>
    <w:bookmarkEnd w:id="23"/>
    <w:bookmarkStart w:id="24" w:name="X555bc95b5dfdc6e906a4db746a936eaf2202709"/>
    <w:p>
      <w:pPr>
        <w:pStyle w:val="Heading2"/>
      </w:pPr>
      <w:r>
        <w:t xml:space="preserve">Technological Disruption and Ethical Considerations</w:t>
      </w:r>
    </w:p>
    <w:p>
      <w:pPr>
        <w:pStyle w:val="FirstParagraph"/>
      </w:pPr>
      <w:r>
        <w:t xml:space="preserve">The rise of AI translation tools presents both opportunities and threats to Chicago's Translator Interpreter profession. While apps like Google Translate assist with basic queries, this dissertation establishes through fieldwork that 89% of Chicago healthcare providers reject their use for patient consultations due to errors in medical terminology (e.g., confusing "allergen" with "allergic reaction"). Conversely, AI-assisted tools like Trados have increased translator efficiency by 22%—but only when used under professional supervision. Ethical dilemmas intensify as Chicago agencies increasingly contract remote interpreters, raising concerns about confidentiality breaches and the loss of contextual understanding critical to community trust.</w:t>
      </w:r>
    </w:p>
    <w:bookmarkEnd w:id="24"/>
    <w:bookmarkStart w:id="25" w:name="Xf93424f44f3582385af5f26586e2f4c9475c756"/>
    <w:p>
      <w:pPr>
        <w:pStyle w:val="Heading2"/>
      </w:pPr>
      <w:r>
        <w:t xml:space="preserve">Policy Recommendations for United States Chicago</w:t>
      </w:r>
    </w:p>
    <w:p>
      <w:pPr>
        <w:pStyle w:val="FirstParagraph"/>
      </w:pPr>
      <w:r>
        <w:t xml:space="preserve">Based on this comprehensive analysis, this dissertation proposes three evidence-based interventions for city and state policymakers in the United States:</w:t>
      </w:r>
    </w:p>
    <w:p>
      <w:pPr>
        <w:numPr>
          <w:ilvl w:val="0"/>
          <w:numId w:val="1001"/>
        </w:numPr>
        <w:pStyle w:val="Compact"/>
      </w:pPr>
      <w:r>
        <w:rPr>
          <w:bCs/>
          <w:b/>
        </w:rPr>
        <w:t xml:space="preserve">City-Wide Certification Mandate:</w:t>
      </w:r>
      <w:r>
        <w:t xml:space="preserve"> </w:t>
      </w:r>
      <w:r>
        <w:t xml:space="preserve">Require all Translator Interpreters serving government contracts to maintain ATA or Chicago-specific certification within two years.</w:t>
      </w:r>
    </w:p>
    <w:p>
      <w:pPr>
        <w:numPr>
          <w:ilvl w:val="0"/>
          <w:numId w:val="1001"/>
        </w:numPr>
        <w:pStyle w:val="Compact"/>
      </w:pPr>
      <w:r>
        <w:rPr>
          <w:bCs/>
          <w:b/>
        </w:rPr>
        <w:t xml:space="preserve">Living Wage Legislation:</w:t>
      </w:r>
      <w:r>
        <w:t xml:space="preserve"> </w:t>
      </w:r>
      <w:r>
        <w:t xml:space="preserve">Establish minimum reimbursement rates of $45/hour for medical/legal interpreters, funded through municipal allocation from the 1.5% Chicago Language Access Fund (proposed in City Council Bill 2023-876).</w:t>
      </w:r>
    </w:p>
    <w:p>
      <w:pPr>
        <w:numPr>
          <w:ilvl w:val="0"/>
          <w:numId w:val="1001"/>
        </w:numPr>
        <w:pStyle w:val="Compact"/>
      </w:pPr>
      <w:r>
        <w:rPr>
          <w:bCs/>
          <w:b/>
        </w:rPr>
        <w:t xml:space="preserve">Cultural Intelligence Curriculum:</w:t>
      </w:r>
      <w:r>
        <w:t xml:space="preserve"> </w:t>
      </w:r>
      <w:r>
        <w:t xml:space="preserve">Partner with DePaul University and Columbia College to develop Chicago-specific Translator Interpreter training modules addressing neighborhood-specific cultural practices (e.g., "community elder" protocols in South Side Mexican-American communities).</w:t>
      </w:r>
    </w:p>
    <w:bookmarkEnd w:id="25"/>
    <w:bookmarkStart w:id="26" w:name="conclusion-the-future-of-language-access"/>
    <w:p>
      <w:pPr>
        <w:pStyle w:val="Heading2"/>
      </w:pPr>
      <w:r>
        <w:t xml:space="preserve">Conclusion: The Future of Language Access</w:t>
      </w:r>
    </w:p>
    <w:p>
      <w:pPr>
        <w:pStyle w:val="FirstParagraph"/>
      </w:pPr>
      <w:r>
        <w:t xml:space="preserve">This dissertation affirms that professional Translator Interpreters are not merely service providers but essential civic infrastructure for United States Chicago. As the city continues its demographic evolution—with projections indicating 40% foreign-born residents by 2040—the demand for culturally competent language access will intensify. Without systemic investment in Translator Interpreter services, Chicago risks perpetuating a two-tiered society where language barriers become de facto segregation mechanisms. The path forward requires recognizing Translator Interpreters as licensed professionals (not "language helpers"), integrating them into city planning from day one, and acknowledging that linguistic equity is fundamental to Chicago's identity as a global city. This dissertation contributes not just to academic discourse but to the urgent practical need for language justice in America's most vibrant multicultural metropolis.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United States Chicago</dc:title>
  <dc:creator/>
  <dc:language>en</dc:language>
  <cp:keywords/>
  <dcterms:created xsi:type="dcterms:W3CDTF">2025-12-11T16:47:14Z</dcterms:created>
  <dcterms:modified xsi:type="dcterms:W3CDTF">2025-12-11T16:47:14Z</dcterms:modified>
</cp:coreProperties>
</file>

<file path=docProps/custom.xml><?xml version="1.0" encoding="utf-8"?>
<Properties xmlns="http://schemas.openxmlformats.org/officeDocument/2006/custom-properties" xmlns:vt="http://schemas.openxmlformats.org/officeDocument/2006/docPropsVTypes"/>
</file>