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and</w:t>
      </w:r>
      <w:r>
        <w:t xml:space="preserve"> </w:t>
      </w:r>
      <w:r>
        <w:t xml:space="preserve">Interpretation</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0b05fda8be54da375ca1580a6d81d949480b10a"/>
    <w:p>
      <w:pPr>
        <w:pStyle w:val="Heading1"/>
      </w:pPr>
      <w:r>
        <w:t xml:space="preserve">Translation and Interpretation: Critical Language Services for Economic Integration in Ho Chi Minh City, Vietnam</w:t>
      </w:r>
    </w:p>
    <w:bookmarkStart w:id="20" w:name="abstract"/>
    <w:p>
      <w:pPr>
        <w:pStyle w:val="Heading2"/>
      </w:pPr>
      <w:r>
        <w:t xml:space="preserve">Abstract</w:t>
      </w:r>
    </w:p>
    <w:p>
      <w:pPr>
        <w:pStyle w:val="FirstParagraph"/>
      </w:pPr>
      <w:r>
        <w:t xml:space="preserve">This Dissertation examines the evolving role of professional Translation and Interpretation services within the dynamic economic and cultural landscape of Vietnam Ho Chi Minh City. As Southeast Asia's most significant commercial hub, Ho Chi Minh City faces unprecedented demand for linguistic mediation driven by foreign investment, international trade, tourism growth, and diplomatic engagement. This study analyzes current market structures, service quality challenges, technological adoption trends, and future requirements to ensure the city maintains its competitive edge in global connectivity. The findings underscore that effective translation and interpretation are not merely ancillary services but fundamental pillars of Ho Chi Minh City's sustainable development strategy within Vietnam's national economic framework.</w:t>
      </w:r>
    </w:p>
    <w:bookmarkEnd w:id="20"/>
    <w:bookmarkStart w:id="21" w:name="Xdcf794e5fe0b1f4d0dc735825eac767eb0a03a2"/>
    <w:p>
      <w:pPr>
        <w:pStyle w:val="Heading2"/>
      </w:pPr>
      <w:r>
        <w:t xml:space="preserve">Introduction: The Imperative for Linguistic Expertise in HCMC</w:t>
      </w:r>
    </w:p>
    <w:p>
      <w:pPr>
        <w:pStyle w:val="FirstParagraph"/>
      </w:pPr>
      <w:r>
        <w:t xml:space="preserve">Ho Chi Minh City, the economic powerhouse of Vietnam, operates at the nexus of global commerce and local tradition. With its status as a magnet for multinational corporations (MNCs), burgeoning startup ecosystem, and vibrant international community, the city's daily operations are deeply reliant on precise communication across languages. This Dissertation argues that high-quality Translation and Interpretation services are indispensable infrastructure for Ho Chi Minh City's continued growth, directly impacting investor confidence, service delivery efficiency, legal compliance, and cultural exchange. The distinction between translation (written language conversion) and interpretation (spoken language mediation) is crucial; both require specialized skills often conflated in common parlance but critically different in professional practice within the Vietnamese context.</w:t>
      </w:r>
    </w:p>
    <w:bookmarkEnd w:id="21"/>
    <w:bookmarkStart w:id="22" w:name="Xb5da58cbee1e73571938c854cb41602ddebe0c1"/>
    <w:p>
      <w:pPr>
        <w:pStyle w:val="Heading2"/>
      </w:pPr>
      <w:r>
        <w:t xml:space="preserve">Context: Vietnam Ho Chi Minh City as a Translation &amp; Interpretation Epicenter</w:t>
      </w:r>
    </w:p>
    <w:p>
      <w:pPr>
        <w:pStyle w:val="FirstParagraph"/>
      </w:pPr>
      <w:r>
        <w:t xml:space="preserve">Ho Chi Minh City's transformation from a post-war city to Asia's fourth-largest urban economy (by GDP) has exponentially increased demand for linguistic services. Key drivers include:</w:t>
      </w:r>
    </w:p>
    <w:p>
      <w:pPr>
        <w:numPr>
          <w:ilvl w:val="0"/>
          <w:numId w:val="1001"/>
        </w:numPr>
        <w:pStyle w:val="Compact"/>
      </w:pPr>
      <w:r>
        <w:rPr>
          <w:bCs/>
          <w:b/>
        </w:rPr>
        <w:t xml:space="preserve">Foreign Direct Investment (FDI):</w:t>
      </w:r>
      <w:r>
        <w:t xml:space="preserve"> </w:t>
      </w:r>
      <w:r>
        <w:t xml:space="preserve">Over 30,000 FDI projects in Vietnam, with HCMC hosting the majority of foreign business operations requiring contract translation, technical documentation, and executive interpretation.</w:t>
      </w:r>
    </w:p>
    <w:p>
      <w:pPr>
        <w:numPr>
          <w:ilvl w:val="0"/>
          <w:numId w:val="1001"/>
        </w:numPr>
        <w:pStyle w:val="Compact"/>
      </w:pPr>
      <w:r>
        <w:rPr>
          <w:bCs/>
          <w:b/>
        </w:rPr>
        <w:t xml:space="preserve">Tourism &amp; Hospitality:</w:t>
      </w:r>
      <w:r>
        <w:t xml:space="preserve"> </w:t>
      </w:r>
      <w:r>
        <w:t xml:space="preserve">Over 15 million international tourists annually necessitate multilingual hotel services, signage translation (Vietnamese-English-Chinese-French), and tour guide interpretation.</w:t>
      </w:r>
    </w:p>
    <w:p>
      <w:pPr>
        <w:numPr>
          <w:ilvl w:val="0"/>
          <w:numId w:val="1001"/>
        </w:numPr>
        <w:pStyle w:val="Compact"/>
      </w:pPr>
      <w:r>
        <w:rPr>
          <w:bCs/>
          <w:b/>
        </w:rPr>
        <w:t xml:space="preserve">Diplomacy &amp; International Relations:</w:t>
      </w:r>
      <w:r>
        <w:t xml:space="preserve"> </w:t>
      </w:r>
      <w:r>
        <w:t xml:space="preserve">HCMC hosts numerous consulates and international organizations, demanding diplomatic interpretation for negotiations and cultural events.</w:t>
      </w:r>
    </w:p>
    <w:p>
      <w:pPr>
        <w:numPr>
          <w:ilvl w:val="0"/>
          <w:numId w:val="1001"/>
        </w:numPr>
        <w:pStyle w:val="Compact"/>
      </w:pPr>
      <w:r>
        <w:rPr>
          <w:bCs/>
          <w:b/>
        </w:rPr>
        <w:t xml:space="preserve">Education &amp; Healthcare:</w:t>
      </w:r>
      <w:r>
        <w:t xml:space="preserve"> </w:t>
      </w:r>
      <w:r>
        <w:t xml:space="preserve">Universities attracting international students require course materials translation; hospitals serving foreign residents need medical interpretation services.</w:t>
      </w:r>
    </w:p>
    <w:p>
      <w:pPr>
        <w:pStyle w:val="FirstParagraph"/>
      </w:pPr>
      <w:r>
        <w:t xml:space="preserve">The sheer volume of cross-border communication makes HCMC a critical case study for understanding the professionalization of Translation and Interpretation in a rapidly developing Asian metropolis.</w:t>
      </w:r>
    </w:p>
    <w:bookmarkEnd w:id="22"/>
    <w:bookmarkStart w:id="23" w:name="X682d3aa82ca058e32550475719816ab82cfa2c3"/>
    <w:p>
      <w:pPr>
        <w:pStyle w:val="Heading2"/>
      </w:pPr>
      <w:r>
        <w:t xml:space="preserve">Challenges in Current Translator Interpreter Services</w:t>
      </w:r>
    </w:p>
    <w:p>
      <w:pPr>
        <w:pStyle w:val="FirstParagraph"/>
      </w:pPr>
      <w:r>
        <w:t xml:space="preserve">This Dissertation identifies significant gaps within the local market:</w:t>
      </w:r>
    </w:p>
    <w:p>
      <w:pPr>
        <w:numPr>
          <w:ilvl w:val="0"/>
          <w:numId w:val="1002"/>
        </w:numPr>
        <w:pStyle w:val="Compact"/>
      </w:pPr>
      <w:r>
        <w:rPr>
          <w:bCs/>
          <w:b/>
        </w:rPr>
        <w:t xml:space="preserve">Quality Disparities:</w:t>
      </w:r>
      <w:r>
        <w:t xml:space="preserve"> </w:t>
      </w:r>
      <w:r>
        <w:t xml:space="preserve">A wide spectrum exists between certified professionals and unqualified freelance translators, leading to costly errors in legal/medical documents or business communications. Standardization of qualifications (beyond basic language tests) is lacking.</w:t>
      </w:r>
    </w:p>
    <w:p>
      <w:pPr>
        <w:numPr>
          <w:ilvl w:val="0"/>
          <w:numId w:val="1002"/>
        </w:numPr>
        <w:pStyle w:val="Compact"/>
      </w:pPr>
      <w:r>
        <w:rPr>
          <w:bCs/>
          <w:b/>
        </w:rPr>
        <w:t xml:space="preserve">Tech Adoption Lag:</w:t>
      </w:r>
      <w:r>
        <w:t xml:space="preserve"> </w:t>
      </w:r>
      <w:r>
        <w:t xml:space="preserve">While machine translation (MT) tools like Google Translate are widely used, professional services often underutilize AI-assisted translation platforms and CAT tools (Computer-Assisted Translation), reducing efficiency and consistency for large-scale projects common in HCMC's business environment.</w:t>
      </w:r>
    </w:p>
    <w:p>
      <w:pPr>
        <w:numPr>
          <w:ilvl w:val="0"/>
          <w:numId w:val="1002"/>
        </w:numPr>
        <w:pStyle w:val="Compact"/>
      </w:pPr>
      <w:r>
        <w:rPr>
          <w:bCs/>
          <w:b/>
        </w:rPr>
        <w:t xml:space="preserve">Niche Language Demand:</w:t>
      </w:r>
      <w:r>
        <w:t xml:space="preserve"> </w:t>
      </w:r>
      <w:r>
        <w:t xml:space="preserve">High demand for Korean, Japanese, Arabic, and German interpretation services strains local capacity. Many agencies lack specialists fluent in these languages with subject-matter expertise relevant to HCMC's trade sectors (e.g., automotive for Korean firms).</w:t>
      </w:r>
    </w:p>
    <w:p>
      <w:pPr>
        <w:numPr>
          <w:ilvl w:val="0"/>
          <w:numId w:val="1002"/>
        </w:numPr>
        <w:pStyle w:val="Compact"/>
      </w:pPr>
      <w:r>
        <w:rPr>
          <w:bCs/>
          <w:b/>
        </w:rPr>
        <w:t xml:space="preserve">Regulatory Environment:</w:t>
      </w:r>
      <w:r>
        <w:t xml:space="preserve"> </w:t>
      </w:r>
      <w:r>
        <w:t xml:space="preserve">Vietnam lacks a unified national accreditation body for translation/interpretation services, leading to inconsistent service standards across Ho Chi Minh City and other regions.</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actionable strategies to elevate Translation and Interpretation services in Vietnam Ho Chi Minh City:</w:t>
      </w:r>
    </w:p>
    <w:p>
      <w:pPr>
        <w:numPr>
          <w:ilvl w:val="0"/>
          <w:numId w:val="1003"/>
        </w:numPr>
        <w:pStyle w:val="Compact"/>
      </w:pPr>
      <w:r>
        <w:rPr>
          <w:bCs/>
          <w:b/>
        </w:rPr>
        <w:t xml:space="preserve">Establish Professional Standards:</w:t>
      </w:r>
      <w:r>
        <w:t xml:space="preserve"> </w:t>
      </w:r>
      <w:r>
        <w:t xml:space="preserve">Advocate for a national certification body modeled after international standards (e.g., ISO 17100), requiring rigorous language proficiency testing, subject-matter specialization, and ethics training specifically for the HCMC market.</w:t>
      </w:r>
    </w:p>
    <w:p>
      <w:pPr>
        <w:numPr>
          <w:ilvl w:val="0"/>
          <w:numId w:val="1003"/>
        </w:numPr>
        <w:pStyle w:val="Compact"/>
      </w:pPr>
      <w:r>
        <w:rPr>
          <w:bCs/>
          <w:b/>
        </w:rPr>
        <w:t xml:space="preserve">Invest in Technology Integration:</w:t>
      </w:r>
      <w:r>
        <w:t xml:space="preserve"> </w:t>
      </w:r>
      <w:r>
        <w:t xml:space="preserve">Promote training programs for local agencies on using MTPE (Machine Translation Post-Editing) and advanced CAT tools to handle large-scale document translation needs prevalent in HCMC's corporate sector (e.g., translating entire product manuals for export).</w:t>
      </w:r>
    </w:p>
    <w:p>
      <w:pPr>
        <w:numPr>
          <w:ilvl w:val="0"/>
          <w:numId w:val="1003"/>
        </w:numPr>
        <w:pStyle w:val="Compact"/>
      </w:pPr>
      <w:r>
        <w:rPr>
          <w:bCs/>
          <w:b/>
        </w:rPr>
        <w:t xml:space="preserve">Develop Specialized Talent Pipelines:</w:t>
      </w:r>
      <w:r>
        <w:t xml:space="preserve"> </w:t>
      </w:r>
      <w:r>
        <w:t xml:space="preserve">Universities in Ho Chi Minh City (e.g., University of Foreign Languages, Saigon University) should expand curricula to include specialized tracks for legal, medical, and technical translation/interpretation with industry partnerships.</w:t>
      </w:r>
    </w:p>
    <w:p>
      <w:pPr>
        <w:numPr>
          <w:ilvl w:val="0"/>
          <w:numId w:val="1003"/>
        </w:numPr>
        <w:pStyle w:val="Compact"/>
      </w:pPr>
      <w:r>
        <w:rPr>
          <w:bCs/>
          <w:b/>
        </w:rPr>
        <w:t xml:space="preserve">Create a HCMC Translation Hub:</w:t>
      </w:r>
      <w:r>
        <w:t xml:space="preserve"> </w:t>
      </w:r>
      <w:r>
        <w:t xml:space="preserve">Establish a city-led initiative providing a centralized platform connecting certified translators/interpreters with businesses seeking services across all major languages needed in the metropolitan economy.</w:t>
      </w:r>
    </w:p>
    <w:bookmarkEnd w:id="24"/>
    <w:bookmarkStart w:id="25" w:name="Xe1ea6fcba3f92b96abb56d7a3425db4b9a5d7bd"/>
    <w:p>
      <w:pPr>
        <w:pStyle w:val="Heading2"/>
      </w:pPr>
      <w:r>
        <w:t xml:space="preserve">Conclusion: Beyond Language - Enabling HCMC's Global Future</w:t>
      </w:r>
    </w:p>
    <w:p>
      <w:pPr>
        <w:pStyle w:val="FirstParagraph"/>
      </w:pPr>
      <w:r>
        <w:t xml:space="preserve">The role of professional Translation and Interpretation services in Vietnam Ho Chi Minh City extends far beyond mere word-for-word conversion. This Dissertation concludes that these services are strategic assets vital for the city's economic resilience, international reputation, and social cohesion. As Ho Chi Minh City continues its trajectory as a leading global city within Southeast Asia, investing in a robust, standardized, and technologically adept Translation and Interpretation ecosystem is not optional—it is fundamental to sustaining its position at the forefront of Vietnam's integration into the global economy. The distinction between translator (written) and interpreter (spoken) must be respected to ensure optimal service delivery across HCMC's diverse linguistic challenges. Future success hinges on recognizing these services as critical infrastructure, demanding coordinated efforts from government, academia, and industry within Vietnam Ho Chi Minh City.</w:t>
      </w:r>
    </w:p>
    <w:bookmarkEnd w:id="25"/>
    <w:bookmarkStart w:id="26" w:name="references-illustrative"/>
    <w:p>
      <w:pPr>
        <w:pStyle w:val="Heading2"/>
      </w:pPr>
      <w:r>
        <w:t xml:space="preserve">References (Illustrative)</w:t>
      </w:r>
    </w:p>
    <w:p>
      <w:pPr>
        <w:pStyle w:val="FirstParagraph"/>
      </w:pPr>
      <w:r>
        <w:t xml:space="preserve">Ministry of Labour, Invalids and Social Affairs (MOLISA), Vietnam. (2023). *National Survey on Foreign Language Proficiency*. Hanoi: Government Press.</w:t>
      </w:r>
      <w:r>
        <w:br/>
      </w:r>
      <w:r>
        <w:t xml:space="preserve">Tran, L. T., &amp; Nguyen, P. D. (2021). Translation Services in ASEAN Business Context: The Case of Ho Chi Minh City. *Journal of Asian Languages*, 15(3), 45-67.</w:t>
      </w:r>
      <w:r>
        <w:br/>
      </w:r>
      <w:r>
        <w:t xml:space="preserve">World Bank. (2024). *Vietnam Economic Update: FDI and Global Connectivity*. Washington, DC: World Bank Group.</w:t>
      </w:r>
      <w:r>
        <w:br/>
      </w:r>
      <w:r>
        <w:t xml:space="preserve">International Association of Conference Interpreters (AIIC). (2023). *Global Standards for Professional Interpretation*. Geneva: AIIC.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and Interpretation Services in Ho Chi Minh City, Vietnam</dc:title>
  <dc:creator/>
  <dc:language>en</dc:language>
  <cp:keywords/>
  <dcterms:created xsi:type="dcterms:W3CDTF">2026-07-23T10:35:08Z</dcterms:created>
  <dcterms:modified xsi:type="dcterms:W3CDTF">2026-07-23T10:35:08Z</dcterms:modified>
</cp:coreProperties>
</file>

<file path=docProps/custom.xml><?xml version="1.0" encoding="utf-8"?>
<Properties xmlns="http://schemas.openxmlformats.org/officeDocument/2006/custom-properties" xmlns:vt="http://schemas.openxmlformats.org/officeDocument/2006/docPropsVTypes"/>
</file>