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Australia</w:t>
      </w:r>
      <w:r>
        <w:t xml:space="preserve"> </w:t>
      </w:r>
      <w:r>
        <w:t xml:space="preserve">Brisbane</w:t>
      </w:r>
    </w:p>
    <w:bookmarkStart w:id="25" w:name="X91b0d3ae01b92a60cd023085449751bb5953bab"/>
    <w:p>
      <w:pPr>
        <w:pStyle w:val="Heading1"/>
      </w:pPr>
      <w:r>
        <w:t xml:space="preserve">The Evolving Role of the University Lecturer: Navigating Academic Excellence in Australia Brisbane</w:t>
      </w:r>
    </w:p>
    <w:p>
      <w:pPr>
        <w:pStyle w:val="FirstParagraph"/>
      </w:pPr>
      <w:r>
        <w:rPr>
          <w:bCs/>
          <w:b/>
        </w:rPr>
        <w:t xml:space="preserve">Abstract:</w:t>
      </w:r>
      <w:r>
        <w:t xml:space="preserve"> </w:t>
      </w:r>
      <w:r>
        <w:t xml:space="preserve">This dissertation examines the multifaceted role of the</w:t>
      </w:r>
      <w:r>
        <w:t xml:space="preserve"> </w:t>
      </w:r>
      <w:r>
        <w:rPr>
          <w:iCs/>
          <w:i/>
        </w:rPr>
        <w:t xml:space="preserve">University Lecturer</w:t>
      </w:r>
      <w:r>
        <w:t xml:space="preserve"> </w:t>
      </w:r>
      <w:r>
        <w:t xml:space="preserve">within the specific context of higher education institutions in</w:t>
      </w:r>
      <w:r>
        <w:t xml:space="preserve"> </w:t>
      </w:r>
      <w:r>
        <w:rPr>
          <w:iCs/>
          <w:i/>
        </w:rPr>
        <w:t xml:space="preserve">Australia Brisbane</w:t>
      </w:r>
      <w:r>
        <w:t xml:space="preserve">. Moving beyond generic analyses, this study critically evaluates how lecturers navigate pedagogical innovation, research imperatives, and institutional demands unique to Brisbane's dynamic educational landscape. Focusing on universities such as the University of Queensland (UQ), Queensland University of Technology (QUT), and Griffith University, this research underscores the pivotal role these educators play in shaping Australia’s academic future from its vibrant southeastern hub.</w:t>
      </w:r>
    </w:p>
    <w:bookmarkStart w:id="20" w:name="X5403d9dfa755b47bd7a14d627af6fa25d7c08b4"/>
    <w:p>
      <w:pPr>
        <w:pStyle w:val="Heading2"/>
      </w:pPr>
      <w:r>
        <w:t xml:space="preserve">Introduction: The Australian Higher Education Imperative</w:t>
      </w:r>
    </w:p>
    <w:p>
      <w:pPr>
        <w:pStyle w:val="FirstParagraph"/>
      </w:pPr>
      <w:r>
        <w:t xml:space="preserve">The landscape of tertiary education in</w:t>
      </w:r>
      <w:r>
        <w:t xml:space="preserve"> </w:t>
      </w:r>
      <w:r>
        <w:rPr>
          <w:iCs/>
          <w:i/>
        </w:rPr>
        <w:t xml:space="preserve">Australia Brisbane</w:t>
      </w:r>
      <w:r>
        <w:t xml:space="preserve"> </w:t>
      </w:r>
      <w:r>
        <w:t xml:space="preserve">is characterized by rapid growth, increasing international student enrollment, and heightened expectations for research impact. Within this environment, the</w:t>
      </w:r>
      <w:r>
        <w:t xml:space="preserve"> </w:t>
      </w:r>
      <w:r>
        <w:rPr>
          <w:iCs/>
          <w:i/>
        </w:rPr>
        <w:t xml:space="preserve">University Lecturer</w:t>
      </w:r>
      <w:r>
        <w:t xml:space="preserve"> </w:t>
      </w:r>
      <w:r>
        <w:t xml:space="preserve">stands at the epicenter of educational delivery and institutional identity. This dissertation argues that the role has evolved significantly beyond traditional teaching functions to encompass strategic research engagement, industry collaboration, student well-being advocacy, and cultural responsiveness – all critical in a city like Brisbane, Australia’s third-largest metropolitan center with a rapidly diversifying population. Understanding this evolution is not merely academic; it is essential for policy development and institutional sustainability across</w:t>
      </w:r>
      <w:r>
        <w:t xml:space="preserve"> </w:t>
      </w:r>
      <w:r>
        <w:rPr>
          <w:iCs/>
          <w:i/>
        </w:rPr>
        <w:t xml:space="preserve">Australia Brisbane</w:t>
      </w:r>
      <w:r>
        <w:t xml:space="preserve">.</w:t>
      </w:r>
    </w:p>
    <w:bookmarkEnd w:id="20"/>
    <w:bookmarkStart w:id="21" w:name="Xb1128bd70fdf23e126e3c9349c0133dbbb0bbb7"/>
    <w:p>
      <w:pPr>
        <w:pStyle w:val="Heading2"/>
      </w:pPr>
      <w:r>
        <w:t xml:space="preserve">Key Dimensions of the Modern University Lecturer in Brisbane</w:t>
      </w:r>
    </w:p>
    <w:p>
      <w:pPr>
        <w:pStyle w:val="FirstParagraph"/>
      </w:pPr>
      <w:r>
        <w:rPr>
          <w:bCs/>
          <w:b/>
        </w:rPr>
        <w:t xml:space="preserve">Pedagogical Innovation and Student-Centered Learning:</w:t>
      </w:r>
      <w:r>
        <w:t xml:space="preserve"> </w:t>
      </w:r>
      <w:r>
        <w:t xml:space="preserve">In Brisbane’s competitive educational market, lecturers are increasingly required to adopt evidence-based, student-centered pedagogies. Institutions like UQ and QUT actively promote initiatives such as active learning classrooms, blended delivery models (hybrid/online), and immersive experiential learning. The</w:t>
      </w:r>
      <w:r>
        <w:t xml:space="preserve"> </w:t>
      </w:r>
      <w:r>
        <w:rPr>
          <w:iCs/>
          <w:i/>
        </w:rPr>
        <w:t xml:space="preserve">University Lecturer</w:t>
      </w:r>
      <w:r>
        <w:t xml:space="preserve"> </w:t>
      </w:r>
      <w:r>
        <w:t xml:space="preserve">in Brisbane must master these tools not only to engage a diverse cohort – including significant numbers of international students and Indigenous Australians – but also to meet the rigorous quality assurance standards mandated by the Tertiary Education Quality and Standards Agency (TEQSA). This demands continuous professional development, a key focus within Brisbane’s university HR frameworks.</w:t>
      </w:r>
    </w:p>
    <w:p>
      <w:pPr>
        <w:pStyle w:val="BodyText"/>
      </w:pPr>
      <w:r>
        <w:rPr>
          <w:bCs/>
          <w:b/>
        </w:rPr>
        <w:t xml:space="preserve">Research-Teaching Nexus:</w:t>
      </w:r>
      <w:r>
        <w:t xml:space="preserve"> </w:t>
      </w:r>
      <w:r>
        <w:t xml:space="preserve">A core expectation for Australian university lecturers, particularly in research-intensive institutions prevalent in Brisbane like UQ, is the seamless integration of research and teaching. The lecturer’s ability to bring cutting-edge knowledge from their discipline into the classroom is a major drawcard for students and a critical component of Brisbane’s reputation as an emerging global hub for innovation (e.g., in health, engineering, and environmental sciences). This dual mandate presents significant workload challenges but is central to fulfilling the research-intensive mission of universities across</w:t>
      </w:r>
      <w:r>
        <w:t xml:space="preserve"> </w:t>
      </w:r>
      <w:r>
        <w:rPr>
          <w:iCs/>
          <w:i/>
        </w:rPr>
        <w:t xml:space="preserve">Australia Brisbane</w:t>
      </w:r>
      <w:r>
        <w:t xml:space="preserve">.</w:t>
      </w:r>
    </w:p>
    <w:p>
      <w:pPr>
        <w:pStyle w:val="BodyText"/>
      </w:pPr>
      <w:r>
        <w:rPr>
          <w:bCs/>
          <w:b/>
        </w:rPr>
        <w:t xml:space="preserve">Community Engagement &amp; Industry Linkages:</w:t>
      </w:r>
      <w:r>
        <w:t xml:space="preserve"> </w:t>
      </w:r>
      <w:r>
        <w:t xml:space="preserve">Brisbane’s status as a major economic and cultural center provides unique opportunities. Leading lecturers actively foster connections between academia, industry, and the broader community. Examples include QUT’s strong partnerships with local tech firms like Atlassian, UQ’s work with the Queensland Government on health policy, and Griffith University’s focus on social justice in urban settings. The</w:t>
      </w:r>
      <w:r>
        <w:t xml:space="preserve"> </w:t>
      </w:r>
      <w:r>
        <w:rPr>
          <w:iCs/>
          <w:i/>
        </w:rPr>
        <w:t xml:space="preserve">University Lecturer</w:t>
      </w:r>
      <w:r>
        <w:t xml:space="preserve"> </w:t>
      </w:r>
      <w:r>
        <w:t xml:space="preserve">in Brisbane often serves as a vital conduit for these relationships, contributing directly to regional economic development – a key strategic priority for Queensland government initiatives.</w:t>
      </w:r>
    </w:p>
    <w:bookmarkEnd w:id="21"/>
    <w:bookmarkStart w:id="22" w:name="Xcf3d213bb16713530f8dbeddc3ee78dbf80c35a"/>
    <w:p>
      <w:pPr>
        <w:pStyle w:val="Heading2"/>
      </w:pPr>
      <w:r>
        <w:t xml:space="preserve">Challenges Specific to the Brisbane Context</w:t>
      </w:r>
    </w:p>
    <w:p>
      <w:pPr>
        <w:pStyle w:val="FirstParagraph"/>
      </w:pPr>
      <w:r>
        <w:t xml:space="preserve">The distinct environment of</w:t>
      </w:r>
      <w:r>
        <w:t xml:space="preserve"> </w:t>
      </w:r>
      <w:r>
        <w:rPr>
          <w:iCs/>
          <w:i/>
        </w:rPr>
        <w:t xml:space="preserve">Australia Brisbane</w:t>
      </w:r>
      <w:r>
        <w:t xml:space="preserve"> </w:t>
      </w:r>
      <w:r>
        <w:t xml:space="preserve">presents unique pressures. The high cost of living, particularly housing pressures in the rapidly growing city, impacts lecturer retention and recruitment, a concern highlighted in recent surveys by the Queensland University of Technology’s Centre for Higher Education Research. Furthermore, managing large cohorts – common across Brisbane's major universities – alongside the expectation for personalized student support creates significant work-life balance challenges. The demographic shift towards more mature-age students and international students also requires lecturers to be highly adaptable in communication styles and culturally responsive teaching practices, a skill set increasingly emphasized in professional development programs across Brisbane institutions.</w:t>
      </w:r>
    </w:p>
    <w:bookmarkEnd w:id="22"/>
    <w:bookmarkStart w:id="24" w:name="X1b217877186ba511851504816d9a02b37152ab3"/>
    <w:p>
      <w:pPr>
        <w:pStyle w:val="Heading2"/>
      </w:pPr>
      <w:r>
        <w:t xml:space="preserve">Conclusion: The Indispensable Role Shaping Brisbane's Future</w:t>
      </w:r>
    </w:p>
    <w:p>
      <w:pPr>
        <w:pStyle w:val="FirstParagraph"/>
      </w:pPr>
      <w:r>
        <w:t xml:space="preserve">This dissertation conclusively demonstrates that the role of the</w:t>
      </w:r>
      <w:r>
        <w:t xml:space="preserve"> </w:t>
      </w:r>
      <w:r>
        <w:rPr>
          <w:iCs/>
          <w:i/>
        </w:rPr>
        <w:t xml:space="preserve">University Lecturer</w:t>
      </w:r>
      <w:r>
        <w:t xml:space="preserve"> </w:t>
      </w:r>
      <w:r>
        <w:t xml:space="preserve">in</w:t>
      </w:r>
      <w:r>
        <w:t xml:space="preserve"> </w:t>
      </w:r>
      <w:r>
        <w:rPr>
          <w:iCs/>
          <w:i/>
        </w:rPr>
        <w:t xml:space="preserve">Australia Brisbane</w:t>
      </w:r>
      <w:r>
        <w:t xml:space="preserve"> </w:t>
      </w:r>
      <w:r>
        <w:t xml:space="preserve">is far more complex and consequential than often perceived. They are not merely knowledge transmitters but strategic assets driving educational quality, research excellence, community connection, and economic advancement within one of Australia’s most dynamic urban centers. The challenges – workload pressures, cost-of-living impacts, pedagogical adaptation – are significant but are being actively addressed through institutional strategies and professional support networks within Brisbane’s university sector.</w:t>
      </w:r>
    </w:p>
    <w:p>
      <w:pPr>
        <w:pStyle w:val="BodyText"/>
      </w:pPr>
      <w:r>
        <w:t xml:space="preserve">For the future sustainability of higher education in</w:t>
      </w:r>
      <w:r>
        <w:t xml:space="preserve"> </w:t>
      </w:r>
      <w:r>
        <w:rPr>
          <w:iCs/>
          <w:i/>
        </w:rPr>
        <w:t xml:space="preserve">Australia Brisbane</w:t>
      </w:r>
      <w:r>
        <w:t xml:space="preserve">, investment in lecturer well-being, career progression pathways (especially for early-career academics), and ongoing development of pedagogical and cultural competence is paramount. Universities must recognize that empowering their lecturers is synonymous with empowering Brisbane’s educational ecosystem and its contribution to Australia’s national intellectual and economic capital. The</w:t>
      </w:r>
      <w:r>
        <w:t xml:space="preserve"> </w:t>
      </w:r>
      <w:r>
        <w:rPr>
          <w:iCs/>
          <w:i/>
        </w:rPr>
        <w:t xml:space="preserve">University Lecturer</w:t>
      </w:r>
      <w:r>
        <w:t xml:space="preserve">, therefore, remains the cornerstone of academic success in</w:t>
      </w:r>
      <w:r>
        <w:t xml:space="preserve"> </w:t>
      </w:r>
      <w:r>
        <w:rPr>
          <w:iCs/>
          <w:i/>
        </w:rPr>
        <w:t xml:space="preserve">Australia Brisbane</w:t>
      </w:r>
      <w:r>
        <w:t xml:space="preserve">, embodying the evolving promise of higher education in a globalized, interconnected world.</w:t>
      </w:r>
    </w:p>
    <w:bookmarkStart w:id="23" w:name="references-illustrative"/>
    <w:p>
      <w:pPr>
        <w:pStyle w:val="Heading3"/>
      </w:pPr>
      <w:r>
        <w:t xml:space="preserve">References (Illustrative)</w:t>
      </w:r>
    </w:p>
    <w:p>
      <w:pPr>
        <w:numPr>
          <w:ilvl w:val="0"/>
          <w:numId w:val="1001"/>
        </w:numPr>
        <w:pStyle w:val="Compact"/>
      </w:pPr>
      <w:r>
        <w:t xml:space="preserve">Australian Government. (2023). *Higher Education Support Act 2003*. Department of Education.</w:t>
      </w:r>
    </w:p>
    <w:p>
      <w:pPr>
        <w:numPr>
          <w:ilvl w:val="0"/>
          <w:numId w:val="1001"/>
        </w:numPr>
        <w:pStyle w:val="Compact"/>
      </w:pPr>
      <w:r>
        <w:t xml:space="preserve">TEQSA. (2024). *Standards for Registered Training Organisations and Higher Education Providers*. Tertiary Education Quality and Standards Agency.</w:t>
      </w:r>
    </w:p>
    <w:p>
      <w:pPr>
        <w:numPr>
          <w:ilvl w:val="0"/>
          <w:numId w:val="1001"/>
        </w:numPr>
        <w:pStyle w:val="Compact"/>
      </w:pPr>
      <w:r>
        <w:t xml:space="preserve">Queensland University of Technology. (2023). *Workload and Wellbeing Survey: Insights from Brisbane-based Academic Staff*.</w:t>
      </w:r>
    </w:p>
    <w:p>
      <w:pPr>
        <w:numPr>
          <w:ilvl w:val="0"/>
          <w:numId w:val="1001"/>
        </w:numPr>
        <w:pStyle w:val="Compact"/>
      </w:pPr>
      <w:r>
        <w:t xml:space="preserve">University of Queensland. (2024). *Strategic Plan 2030: Leading the Future*. UQ Strategic Planning Office.</w:t>
      </w:r>
    </w:p>
    <w:p>
      <w:pPr>
        <w:numPr>
          <w:ilvl w:val="0"/>
          <w:numId w:val="1001"/>
        </w:numPr>
        <w:pStyle w:val="Compact"/>
      </w:pPr>
      <w:r>
        <w:t xml:space="preserve">Griffith University. (2023). *Embedding Indigenous Knowledge and Practice in Teaching and Learning*.</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University Lecturer in Australia Brisbane</dc:title>
  <dc:creator/>
  <dc:language>en</dc:language>
  <cp:keywords/>
  <dcterms:created xsi:type="dcterms:W3CDTF">2025-12-11T16:46:05Z</dcterms:created>
  <dcterms:modified xsi:type="dcterms:W3CDTF">2025-12-11T16:46:05Z</dcterms:modified>
</cp:coreProperties>
</file>

<file path=docProps/custom.xml><?xml version="1.0" encoding="utf-8"?>
<Properties xmlns="http://schemas.openxmlformats.org/officeDocument/2006/custom-properties" xmlns:vt="http://schemas.openxmlformats.org/officeDocument/2006/docPropsVTypes"/>
</file>