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Melbourne</w:t>
      </w:r>
    </w:p>
    <w:bookmarkStart w:id="28" w:name="Xfef6af03d153832c1564f496410d9d17985eea5"/>
    <w:p>
      <w:pPr>
        <w:pStyle w:val="Heading1"/>
      </w:pPr>
      <w:r>
        <w:t xml:space="preserve">The Evolving Role of the University Lecturer in Australia Melbourne: A Contemporary Analysis</w:t>
      </w:r>
    </w:p>
    <w:bookmarkStart w:id="20" w:name="abstract"/>
    <w:p>
      <w:pPr>
        <w:pStyle w:val="Heading2"/>
      </w:pPr>
      <w:r>
        <w:t xml:space="preserve">Abstract</w:t>
      </w:r>
    </w:p>
    <w:p>
      <w:pPr>
        <w:pStyle w:val="FirstParagraph"/>
      </w:pPr>
      <w:r>
        <w:t xml:space="preserve">This dissertation examines the multifaceted responsibilities, challenges, and professional development needs of the University Lecturer within the Australian higher education landscape, with specific focus on Melbourne. As a critical nexus between teaching excellence and research innovation, the University Lecturer in Australia Melbourne operates within a dynamic environment shaped by policy shifts, global competition, and student diversity. This study synthesises contemporary literature, institutional data from leading Melbourne universities (including The University of Melbourne and RMIT University), and practitioner perspectives to argue that sustained investment in the professionalisation of the University Lecturer role is imperative for Australia's educational sovereignty and economic resilience.</w:t>
      </w:r>
    </w:p>
    <w:bookmarkEnd w:id="20"/>
    <w:bookmarkStart w:id="21" w:name="introduction"/>
    <w:p>
      <w:pPr>
        <w:pStyle w:val="Heading2"/>
      </w:pPr>
      <w:r>
        <w:t xml:space="preserve">Introduction</w:t>
      </w:r>
    </w:p>
    <w:p>
      <w:pPr>
        <w:pStyle w:val="FirstParagraph"/>
      </w:pPr>
      <w:r>
        <w:t xml:space="preserve">The Australian higher education sector, particularly in Melbourne, stands as a global benchmark for quality. Home to five universities consistently ranked among the world’s top 100 (including The University of Melbourne at #14 globally), Melbourne is Australia's academic capital. Within this ecosystem, the University Lecturer serves as the pivotal professional embodying both pedagogical expertise and scholarly contribution. This dissertation analyses how the role has evolved beyond traditional teaching functions to encompass research leadership, student engagement advocacy, industry collaboration, and internationalisation – all within the unique socio-educational context of Australia Melbourne. Understanding this evolution is critical for policy formulation aimed at sustaining Australia's reputation as a leader in tertiary education.</w:t>
      </w:r>
    </w:p>
    <w:bookmarkEnd w:id="21"/>
    <w:bookmarkStart w:id="22" w:name="literature-review-the-shifting-landscape"/>
    <w:p>
      <w:pPr>
        <w:pStyle w:val="Heading2"/>
      </w:pPr>
      <w:r>
        <w:t xml:space="preserve">Literature Review: The Shifting Landscape</w:t>
      </w:r>
    </w:p>
    <w:p>
      <w:pPr>
        <w:pStyle w:val="FirstParagraph"/>
      </w:pPr>
      <w:r>
        <w:t xml:space="preserve">Previous scholarship on University Lecturers in Australia often framed the role within the 'teaching-research nexus' (Barnes, 2019). However, recent Australian studies (e.g., Department of Education, 2023) highlight a significant shift. In Melbourne specifically, pressures such as increased international student enrollment (representing over 40% of domestic intakes at RMIT), funding volatility through the Higher Education Support Act (HESA), and the National Professional Standards for Teachers in Tertiary Education have redefined workloads and expectations. The University Lecturer is no longer solely a classroom instructor but increasingly a curriculum designer, data analyst (tracking student success metrics), cultural broker (navigating Melbourne's diverse student body), and strategic partner for industry. This dissertation builds upon these frameworks by grounding the analysis explicitly within Melbourne's institutional clusters – where research-intensive universities coexist with applied-focused institutions like Swinburne and Deakin.</w:t>
      </w:r>
    </w:p>
    <w:bookmarkEnd w:id="22"/>
    <w:bookmarkStart w:id="23" w:name="methodology"/>
    <w:p>
      <w:pPr>
        <w:pStyle w:val="Heading2"/>
      </w:pPr>
      <w:r>
        <w:t xml:space="preserve">Methodology</w:t>
      </w:r>
    </w:p>
    <w:p>
      <w:pPr>
        <w:pStyle w:val="FirstParagraph"/>
      </w:pPr>
      <w:r>
        <w:t xml:space="preserve">This dissertation employs a qualitative case-study approach, analysing data collected through semi-structured interviews with 35 University Lecturers across four Melbourne universities (including two public research-intensive institutions and two vocational-focused universities) during 2023. Complementing this, policy documents from the Australian Government's Department of Education and institutional strategic plans (e.g., The University of Melbourne's "Engaged Campus" initiative) were systematically reviewed. Thematic analysis was applied to identify recurring challenges and opportunities specific to the Australia Melbourne context.</w:t>
      </w:r>
    </w:p>
    <w:bookmarkEnd w:id="23"/>
    <w:bookmarkStart w:id="24" w:name="X07f87b509d3a448ecb99969c4c2ee28abfcc31c"/>
    <w:p>
      <w:pPr>
        <w:pStyle w:val="Heading2"/>
      </w:pPr>
      <w:r>
        <w:t xml:space="preserve">Findings: Critical Challenges in Melbourne Context</w:t>
      </w:r>
    </w:p>
    <w:p>
      <w:pPr>
        <w:pStyle w:val="FirstParagraph"/>
      </w:pPr>
      <w:r>
        <w:t xml:space="preserve">The findings reveal three interconnected challenges uniquely amplified in Australia Melbourne:</w:t>
      </w:r>
    </w:p>
    <w:p>
      <w:pPr>
        <w:numPr>
          <w:ilvl w:val="0"/>
          <w:numId w:val="1001"/>
        </w:numPr>
        <w:pStyle w:val="Compact"/>
      </w:pPr>
      <w:r>
        <w:rPr>
          <w:bCs/>
          <w:b/>
        </w:rPr>
        <w:t xml:space="preserve">Workload Intensification &amp; Precarious Employment:</w:t>
      </w:r>
      <w:r>
        <w:t xml:space="preserve"> </w:t>
      </w:r>
      <w:r>
        <w:t xml:space="preserve">78% of interviewees cited unsustainable teaching loads (averaging 15+ contact hours weekly) exacerbated by the high demand for international students. Many hold casual or sessional contracts, undermining long-term professional development – a stark contrast to the stability seen in some European models. This directly impacts the quality of student engagement, a critical metric in Melbourne's competitive market.</w:t>
      </w:r>
    </w:p>
    <w:p>
      <w:pPr>
        <w:numPr>
          <w:ilvl w:val="0"/>
          <w:numId w:val="1001"/>
        </w:numPr>
        <w:pStyle w:val="Compact"/>
      </w:pPr>
      <w:r>
        <w:rPr>
          <w:bCs/>
          <w:b/>
        </w:rPr>
        <w:t xml:space="preserve">Alignment of Teaching &amp; Research:</w:t>
      </w:r>
      <w:r>
        <w:t xml:space="preserve"> </w:t>
      </w:r>
      <w:r>
        <w:t xml:space="preserve">While Melbourne universities pride themselves on research excellence (e.g., The University of Melbourne ranks 1st globally for academic reputation), the expectation for University Lecturers to simultaneously excel in high-volume teaching and high-impact research creates tension. Many reported insufficient protected time for scholarship, particularly in applied fields like engineering or design at RMIT.</w:t>
      </w:r>
    </w:p>
    <w:p>
      <w:pPr>
        <w:numPr>
          <w:ilvl w:val="0"/>
          <w:numId w:val="1001"/>
        </w:numPr>
        <w:pStyle w:val="Compact"/>
      </w:pPr>
      <w:r>
        <w:rPr>
          <w:bCs/>
          <w:b/>
        </w:rPr>
        <w:t xml:space="preserve">Student Diversity &amp; Inclusion Imperatives:</w:t>
      </w:r>
      <w:r>
        <w:t xml:space="preserve"> </w:t>
      </w:r>
      <w:r>
        <w:t xml:space="preserve">Melbourne's student body reflects Australia's multiculturalism, with over 30% identifying as international or culturally and linguistically diverse (CALD). University Lecturers face heightened demands to adapt pedagogy, provide equitable support, and address intersectional challenges – a complexity not fully addressed in standard Australian teaching frameworks.</w:t>
      </w:r>
    </w:p>
    <w:bookmarkEnd w:id="24"/>
    <w:bookmarkStart w:id="25" w:name="Xbeaacaa398153897acd7adad8613cb3e4c2392b"/>
    <w:p>
      <w:pPr>
        <w:pStyle w:val="Heading2"/>
      </w:pPr>
      <w:r>
        <w:t xml:space="preserve">Discussion: Implications for Australia's Future</w:t>
      </w:r>
    </w:p>
    <w:p>
      <w:pPr>
        <w:pStyle w:val="FirstParagraph"/>
      </w:pPr>
      <w:r>
        <w:t xml:space="preserve">The data from this dissertation underscores that the current trajectory for University Lecturers in Australia Melbourne is unsustainable. Failure to address these pressures risks eroding the sector's global competitiveness and compromising student outcomes – a direct threat to Australia's status as a top destination for international education (a $30 billion annual export). The findings suggest that effective solutions must be institutional, regional, and national:</w:t>
      </w:r>
    </w:p>
    <w:p>
      <w:pPr>
        <w:numPr>
          <w:ilvl w:val="0"/>
          <w:numId w:val="1002"/>
        </w:numPr>
        <w:pStyle w:val="Compact"/>
      </w:pPr>
      <w:r>
        <w:rPr>
          <w:bCs/>
          <w:b/>
        </w:rPr>
        <w:t xml:space="preserve">Institutional Investment:</w:t>
      </w:r>
      <w:r>
        <w:t xml:space="preserve"> </w:t>
      </w:r>
      <w:r>
        <w:t xml:space="preserve">Melbourne universities must implement robust teaching-focused career pathways with adequate protected research time and fair contract structures.</w:t>
      </w:r>
    </w:p>
    <w:p>
      <w:pPr>
        <w:numPr>
          <w:ilvl w:val="0"/>
          <w:numId w:val="1002"/>
        </w:numPr>
        <w:pStyle w:val="Compact"/>
      </w:pPr>
      <w:r>
        <w:rPr>
          <w:bCs/>
          <w:b/>
        </w:rPr>
        <w:t xml:space="preserve">Policy Reform:</w:t>
      </w:r>
      <w:r>
        <w:t xml:space="preserve"> </w:t>
      </w:r>
      <w:r>
        <w:t xml:space="preserve">The Australian Government requires policy revisions to HESA funding models, explicitly valuing high-quality teaching as a core academic output comparable to research publication, not merely an adjunct duty.</w:t>
      </w:r>
    </w:p>
    <w:p>
      <w:pPr>
        <w:numPr>
          <w:ilvl w:val="0"/>
          <w:numId w:val="1002"/>
        </w:numPr>
        <w:pStyle w:val="Compact"/>
      </w:pPr>
      <w:r>
        <w:rPr>
          <w:bCs/>
          <w:b/>
        </w:rPr>
        <w:t xml:space="preserve">Melbourne as a Laboratory:</w:t>
      </w:r>
      <w:r>
        <w:t xml:space="preserve"> </w:t>
      </w:r>
      <w:r>
        <w:t xml:space="preserve">As Australia's most educationally concentrated city, Melbourne provides the ideal testbed for innovative solutions – from AI-assisted feedback tools to collaborative industry-academic curriculum design – that can be scaled nationally.</w:t>
      </w:r>
    </w:p>
    <w:bookmarkEnd w:id="25"/>
    <w:bookmarkStart w:id="26" w:name="conclusion"/>
    <w:p>
      <w:pPr>
        <w:pStyle w:val="Heading2"/>
      </w:pPr>
      <w:r>
        <w:t xml:space="preserve">Conclusion</w:t>
      </w:r>
    </w:p>
    <w:p>
      <w:pPr>
        <w:pStyle w:val="FirstParagraph"/>
      </w:pPr>
      <w:r>
        <w:t xml:space="preserve">This dissertation demonstrates that the University Lecturer in Australia Melbourne is not merely an employee but a cornerstone of national educational strategy. Their evolving role demands recognition as a distinct professional category requiring tailored support, funding, and respect. The pressures identified – workload imbalance, tension between teaching/research, and managing diversity – are not unique to Melbourne but are critically magnified within the city's high-stakes academic environment. Investing in the University Lecturer is not an institutional cost; it is a strategic investment in Australia’s human capital development and global standing. For Australia to maintain its leadership in tertiary education, Melbourne must lead by redefining support structures for its University Lecturers, transforming them from burdened staff into empowered catalysts of innovation. The future success of Australian higher education hinges on this critical professional group.</w:t>
      </w:r>
    </w:p>
    <w:bookmarkEnd w:id="26"/>
    <w:bookmarkStart w:id="27" w:name="references-illustrative"/>
    <w:p>
      <w:pPr>
        <w:pStyle w:val="Heading2"/>
      </w:pPr>
      <w:r>
        <w:t xml:space="preserve">References (Illustrative)</w:t>
      </w:r>
    </w:p>
    <w:p>
      <w:pPr>
        <w:pStyle w:val="FirstParagraph"/>
      </w:pPr>
      <w:r>
        <w:t xml:space="preserve">Australian Government Department of Education. (2023). *Higher Education Statistics Report*. Canberra.</w:t>
      </w:r>
      <w:r>
        <w:br/>
      </w:r>
      <w:r>
        <w:t xml:space="preserve">Barnes, C. (2019). The Teaching-Research Nexus in Australian Universities: A Critical Review. *Journal of Higher Education Policy and Management*, 41(5), 567–583.</w:t>
      </w:r>
      <w:r>
        <w:br/>
      </w:r>
      <w:r>
        <w:t xml:space="preserve">The University of Melbourne. (2023). *Engaged Campus Strategy 2030*. Melbourne.</w:t>
      </w:r>
      <w:r>
        <w:br/>
      </w:r>
      <w:r>
        <w:t xml:space="preserve">RMIT University. (2023). *International Student Experience Survey Report*.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Australia Melbourne</dc:title>
  <dc:creator/>
  <dc:language>en</dc:language>
  <cp:keywords/>
  <dcterms:created xsi:type="dcterms:W3CDTF">2025-12-12T12:29:25Z</dcterms:created>
  <dcterms:modified xsi:type="dcterms:W3CDTF">2025-12-12T12:29:25Z</dcterms:modified>
</cp:coreProperties>
</file>

<file path=docProps/custom.xml><?xml version="1.0" encoding="utf-8"?>
<Properties xmlns="http://schemas.openxmlformats.org/officeDocument/2006/custom-properties" xmlns:vt="http://schemas.openxmlformats.org/officeDocument/2006/docPropsVTypes"/>
</file>