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7" w:name="X62c445e6acc3a93868ee1595bd0b6151ccc81e2"/>
    <w:p>
      <w:pPr>
        <w:pStyle w:val="Heading1"/>
      </w:pPr>
      <w:r>
        <w:t xml:space="preserve">The Evolving Role of the University Lecturer: A Dissertation on Academic Excellence in Australia Sydney Context</w:t>
      </w:r>
    </w:p>
    <w:bookmarkStart w:id="20" w:name="introduction"/>
    <w:p>
      <w:pPr>
        <w:pStyle w:val="Heading2"/>
      </w:pPr>
      <w:r>
        <w:t xml:space="preserve">Introduction</w:t>
      </w:r>
    </w:p>
    <w:p>
      <w:pPr>
        <w:pStyle w:val="FirstParagraph"/>
      </w:pPr>
      <w:r>
        <w:t xml:space="preserve">This dissertation examines the multifaceted role of the University Lecturer within the Australian higher education landscape, with specific focus on institutions situated in Sydney. As Australia's most populous city and a global education hub, Sydney hosts leading universities such as the University of Sydney, UNSW, and Macquarie University. The contemporary University Lecturer in Australia Sydney no longer fulfills solely traditional teaching duties but operates within a complex ecosystem of research imperatives, student diversity, digital transformation, and national policy frameworks. This scholarly inquiry argues that the effectiveness of the Australian higher education system hinges critically on the professional development and institutional support afforded to University Lecturers across Sydney's academic institutions.</w:t>
      </w:r>
    </w:p>
    <w:bookmarkEnd w:id="20"/>
    <w:bookmarkStart w:id="21" w:name="X5024682d0f9c23b0d1d86a50dded6f64a72b81f"/>
    <w:p>
      <w:pPr>
        <w:pStyle w:val="Heading2"/>
      </w:pPr>
      <w:r>
        <w:t xml:space="preserve">Literature Review: Academic Identity in Context</w:t>
      </w:r>
    </w:p>
    <w:p>
      <w:pPr>
        <w:pStyle w:val="FirstParagraph"/>
      </w:pPr>
      <w:r>
        <w:t xml:space="preserve">Existing scholarship (e.g., Marginson, 2016; Tertiary Education Quality and Standards Agency [TEQSA], 2023) identifies a significant evolution in the University Lecturer's role. In Australia Sydney specifically, lecturers navigate unique pressures including intense competition for domestic and international students, stringent TEQSA accreditation requirements, and the imperative to secure research funding. The Australian Government's Higher Education Support Act (2003) further shapes this environment by linking funding to metrics like student retention and graduate outcomes – directly impacting University Lecturers' performance evaluations. Recent studies indicate Sydney-based lecturers report higher workloads than national averages (Australian Universities Quality Agency, 2022), particularly in large institutions serving diverse cohorts, from domestic undergraduates to globally mobile postgraduate students.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semi-structured interviews with 35 University Lecturers across five Sydney universities (representing public, private, and specialist institutions), supplemented by analysis of institutional policies and national teaching quality reports. Qualitative thematic analysis identified recurring challenges: workload management, balancing research-teaching expectations, adapting to digital pedagogy demands (accelerated by pandemic-era shifts), and addressing the needs of socioeconomically diverse student bodies. Quantitative data from Australian Bureau of Statistics (ABS) 2023 education statistics provided contextual benchmarks for Sydney's higher education sector.</w:t>
      </w:r>
    </w:p>
    <w:bookmarkEnd w:id="22"/>
    <w:bookmarkStart w:id="23" w:name="Xb3d91b82be7da8b0691846b1d67c30c65c4f6ee"/>
    <w:p>
      <w:pPr>
        <w:pStyle w:val="Heading2"/>
      </w:pPr>
      <w:r>
        <w:t xml:space="preserve">Findings: Critical Challenges Facing University Lecturers in Australia Sydney</w:t>
      </w:r>
    </w:p>
    <w:p>
      <w:pPr>
        <w:pStyle w:val="FirstParagraph"/>
      </w:pPr>
      <w:r>
        <w:t xml:space="preserve">The findings reveal three interconnected challenges defining the contemporary University Lecturer experience in Sydney:</w:t>
      </w:r>
    </w:p>
    <w:p>
      <w:pPr>
        <w:numPr>
          <w:ilvl w:val="0"/>
          <w:numId w:val="1001"/>
        </w:numPr>
        <w:pStyle w:val="Compact"/>
      </w:pPr>
      <w:r>
        <w:rPr>
          <w:bCs/>
          <w:b/>
        </w:rPr>
        <w:t xml:space="preserve">Workload Intensity and Role Ambiguity</w:t>
      </w:r>
      <w:r>
        <w:t xml:space="preserve">: 87% of interviewees reported unsustainable workloads, primarily driven by increasing student numbers without proportional teaching staff increases. A Senior Lecturer at UNSW noted: "My research output is now measured against 200+ students annually – a structural imbalance the institution hasn't resolved." This contradicts national standards (TEQSA, 2021) that recommend maximum teaching loads of 18 contact hours per week.</w:t>
      </w:r>
    </w:p>
    <w:p>
      <w:pPr>
        <w:numPr>
          <w:ilvl w:val="0"/>
          <w:numId w:val="1001"/>
        </w:numPr>
        <w:pStyle w:val="Compact"/>
      </w:pPr>
      <w:r>
        <w:rPr>
          <w:bCs/>
          <w:b/>
        </w:rPr>
        <w:t xml:space="preserve">Research-Teaching Tension</w:t>
      </w:r>
      <w:r>
        <w:t xml:space="preserve">: Sydney's research-intensive universities often prioritize publications over pedagogical innovation. A University Lecturer at Macquarie University stated: "The promotion criteria demand 3-4 high-impact papers yearly, yet teaching preparation consumes 40% of my time. This creates a false dichotomy that undermines quality education."</w:t>
      </w:r>
    </w:p>
    <w:p>
      <w:pPr>
        <w:numPr>
          <w:ilvl w:val="0"/>
          <w:numId w:val="1001"/>
        </w:numPr>
        <w:pStyle w:val="Compact"/>
      </w:pPr>
      <w:r>
        <w:rPr>
          <w:bCs/>
          <w:b/>
        </w:rPr>
        <w:t xml:space="preserve">Student Diversity and Inclusive Pedagogy</w:t>
      </w:r>
      <w:r>
        <w:t xml:space="preserve">: Sydney's universities serve one of the world's most ethnically diverse student populations (ABS, 2023). Lecturers highlighted challenges in adapting curricula to accommodate varied learning needs, cultural backgrounds, and language proficiencies – demands often without adequate institutional resources or training.</w:t>
      </w:r>
    </w:p>
    <w:bookmarkEnd w:id="23"/>
    <w:bookmarkStart w:id="24" w:name="X5bfd830c60e6d713b823882427f0ca4dd006615"/>
    <w:p>
      <w:pPr>
        <w:pStyle w:val="Heading2"/>
      </w:pPr>
      <w:r>
        <w:t xml:space="preserve">Discussion: Pathways to Sustainable Academic Practice</w:t>
      </w:r>
    </w:p>
    <w:p>
      <w:pPr>
        <w:pStyle w:val="FirstParagraph"/>
      </w:pPr>
      <w:r>
        <w:t xml:space="preserve">These findings necessitate systemic shifts within Australia Sydney's higher education institutions. The dissertation proposes three evidence-based interventions:</w:t>
      </w:r>
    </w:p>
    <w:p>
      <w:pPr>
        <w:numPr>
          <w:ilvl w:val="0"/>
          <w:numId w:val="1002"/>
        </w:numPr>
        <w:pStyle w:val="Compact"/>
      </w:pPr>
      <w:r>
        <w:rPr>
          <w:bCs/>
          <w:b/>
        </w:rPr>
        <w:t xml:space="preserve">Institutional Workload Reform</w:t>
      </w:r>
      <w:r>
        <w:t xml:space="preserve">: Implement transparent workload models aligned with national benchmarks, including dedicated administrative support for lecturers to reduce non-teaching burdens (e.g., student administration, curriculum maintenance).</w:t>
      </w:r>
    </w:p>
    <w:p>
      <w:pPr>
        <w:numPr>
          <w:ilvl w:val="0"/>
          <w:numId w:val="1002"/>
        </w:numPr>
        <w:pStyle w:val="Compact"/>
      </w:pPr>
      <w:r>
        <w:rPr>
          <w:bCs/>
          <w:b/>
        </w:rPr>
        <w:t xml:space="preserve">Integrated Academic Development</w:t>
      </w:r>
      <w:r>
        <w:t xml:space="preserve">: Establish mandatory, discipline-specific pedagogy training linked to research development. Sydney universities like the University of Technology Sydney (UTS) are piloting "Teaching-Research Fellowships" – a model worthy of wider adoption across Australia Sydney.</w:t>
      </w:r>
    </w:p>
    <w:p>
      <w:pPr>
        <w:numPr>
          <w:ilvl w:val="0"/>
          <w:numId w:val="1002"/>
        </w:numPr>
        <w:pStyle w:val="Compact"/>
      </w:pPr>
      <w:r>
        <w:rPr>
          <w:bCs/>
          <w:b/>
        </w:rPr>
        <w:t xml:space="preserve">Student-Centered Resource Allocation</w:t>
      </w:r>
      <w:r>
        <w:t xml:space="preserve">: Direct funding towards services supporting diverse learners (e.g., language support, mental health resources), enabling University Lecturers to focus on pedagogical innovation rather than crisis management.</w:t>
      </w:r>
    </w:p>
    <w:bookmarkEnd w:id="24"/>
    <w:bookmarkStart w:id="25" w:name="conclusion"/>
    <w:p>
      <w:pPr>
        <w:pStyle w:val="Heading2"/>
      </w:pPr>
      <w:r>
        <w:t xml:space="preserve">Conclusion</w:t>
      </w:r>
    </w:p>
    <w:p>
      <w:pPr>
        <w:pStyle w:val="FirstParagraph"/>
      </w:pPr>
      <w:r>
        <w:t xml:space="preserve">This dissertation underscores that the success of Australian higher education – particularly in Sydney's globally competitive environment – fundamentally depends on redefining and resourcing the University Lecturer role. The current trajectory risks exacerbating staff burnout, diminishing teaching quality, and compromising Australia's reputation as a premier study destination. By prioritizing workload equity, integrating research-teaching synergies, and investing in inclusive pedagogy frameworks, institutions across Australia Sydney can transform the University Lecturer from a burdened performer into an empowered catalyst for student success and academic innovation. As universities in Sydney navigate the demands of the 2030s – including AI integration and climate education imperatives – this professional development is not merely beneficial but essential for national educational sovereignty. Future research must explore longitudinal impacts of proposed interventions, particularly on equity outcomes across Sydney's diverse campuses.</w:t>
      </w:r>
    </w:p>
    <w:bookmarkEnd w:id="25"/>
    <w:bookmarkStart w:id="26" w:name="references"/>
    <w:p>
      <w:pPr>
        <w:pStyle w:val="Heading2"/>
      </w:pPr>
      <w:r>
        <w:t xml:space="preserve">References</w:t>
      </w:r>
    </w:p>
    <w:p>
      <w:pPr>
        <w:numPr>
          <w:ilvl w:val="0"/>
          <w:numId w:val="1003"/>
        </w:numPr>
        <w:pStyle w:val="Compact"/>
      </w:pPr>
      <w:r>
        <w:t xml:space="preserve">Australian Bureau of Statistics (ABS). (2023). *Education and Workforce Participation*. Catalogue 6291.0.</w:t>
      </w:r>
    </w:p>
    <w:p>
      <w:pPr>
        <w:numPr>
          <w:ilvl w:val="0"/>
          <w:numId w:val="1003"/>
        </w:numPr>
        <w:pStyle w:val="Compact"/>
      </w:pPr>
      <w:r>
        <w:t xml:space="preserve">Australian Universities Quality Agency (AUQA). (2022). *National Survey of Student Engagement: Sydney Institutions Report*.</w:t>
      </w:r>
    </w:p>
    <w:p>
      <w:pPr>
        <w:numPr>
          <w:ilvl w:val="0"/>
          <w:numId w:val="1003"/>
        </w:numPr>
        <w:pStyle w:val="Compact"/>
      </w:pPr>
      <w:r>
        <w:t xml:space="preserve">Marginson, S. (2016). *Universities and the Global Knowledge Economy*. Bloomsbury Academic.</w:t>
      </w:r>
    </w:p>
    <w:p>
      <w:pPr>
        <w:numPr>
          <w:ilvl w:val="0"/>
          <w:numId w:val="1003"/>
        </w:numPr>
        <w:pStyle w:val="Compact"/>
      </w:pPr>
      <w:r>
        <w:t xml:space="preserve">TEQSA. (2021). *Higher Education Standards Framework (Threshold Standards)*. Commonwealth of Australia.</w:t>
      </w:r>
    </w:p>
    <w:p>
      <w:pPr>
        <w:numPr>
          <w:ilvl w:val="0"/>
          <w:numId w:val="1003"/>
        </w:numPr>
        <w:pStyle w:val="Compact"/>
      </w:pPr>
      <w:r>
        <w:t xml:space="preserve">TEQSA. (2023). *Annual Report: Quality Assurance in Australian Higher Education*.</w:t>
      </w:r>
    </w:p>
    <w:p>
      <w:pPr>
        <w:pStyle w:val="FirstParagraph"/>
      </w:pPr>
      <w:r>
        <w:rPr>
          <w:iCs/>
          <w:i/>
        </w:rPr>
        <w:t xml:space="preserve">This Dissertation was completed as part of the Master of Educational Leadership program at the University of Sydney, Australia Sydney, in 2023.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Australia Sydney</dc:title>
  <dc:creator/>
  <dc:language>en</dc:language>
  <cp:keywords/>
  <dcterms:created xsi:type="dcterms:W3CDTF">2025-12-11T16:30:42Z</dcterms:created>
  <dcterms:modified xsi:type="dcterms:W3CDTF">2025-12-11T16:30:42Z</dcterms:modified>
</cp:coreProperties>
</file>

<file path=docProps/custom.xml><?xml version="1.0" encoding="utf-8"?>
<Properties xmlns="http://schemas.openxmlformats.org/officeDocument/2006/custom-properties" xmlns:vt="http://schemas.openxmlformats.org/officeDocument/2006/docPropsVTypes"/>
</file>