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0a6e1a1cef75b3fffd796a50ad0d5cfd792e5cc"/>
    <w:p>
      <w:pPr>
        <w:pStyle w:val="Heading1"/>
      </w:pPr>
      <w:r>
        <w:t xml:space="preserve">Dissertation: The Evolving Role of the University Lecturer in Canada Vancouver Context</w:t>
      </w:r>
    </w:p>
    <w:p>
      <w:pPr>
        <w:pStyle w:val="FirstParagraph"/>
      </w:pPr>
      <w:r>
        <w:t xml:space="preserve">Academic research and scholarly discourse form the bedrock of higher education systems globally. In Canada, particularly within the vibrant academic landscape of Vancouver, the position of</w:t>
      </w:r>
      <w:r>
        <w:t xml:space="preserve"> </w:t>
      </w:r>
      <w:r>
        <w:rPr>
          <w:iCs/>
          <w:i/>
        </w:rPr>
        <w:t xml:space="preserve">University Lecturer</w:t>
      </w:r>
      <w:r>
        <w:t xml:space="preserve"> </w:t>
      </w:r>
      <w:r>
        <w:t xml:space="preserve">has undergone significant transformation, reflecting broader educational philosophies and institutional priorities. This dissertation examines the contemporary responsibilities, challenges, and professional development pathways for University Lecturers within Vancouver's leading institutions—primarily the University of British Columbia (UBC) and Simon Fraser University (SFU)—against the backdrop of Canada's unique post-secondary education framework.</w:t>
      </w:r>
    </w:p>
    <w:bookmarkStart w:id="20" w:name="Xaff49e6ac33554c7b36f9ac5e0d7f148f737cfc"/>
    <w:p>
      <w:pPr>
        <w:pStyle w:val="Heading2"/>
      </w:pPr>
      <w:r>
        <w:t xml:space="preserve">Defining the University Lecturer in Canadian Context</w:t>
      </w:r>
    </w:p>
    <w:p>
      <w:pPr>
        <w:pStyle w:val="FirstParagraph"/>
      </w:pPr>
      <w:r>
        <w:t xml:space="preserve">In Canada, a</w:t>
      </w:r>
      <w:r>
        <w:t xml:space="preserve"> </w:t>
      </w:r>
      <w:r>
        <w:rPr>
          <w:iCs/>
          <w:i/>
        </w:rPr>
        <w:t xml:space="preserve">University Lecturer</w:t>
      </w:r>
      <w:r>
        <w:t xml:space="preserve"> </w:t>
      </w:r>
      <w:r>
        <w:t xml:space="preserve">is distinct from both tenure-track professors and sessional instructors. This role emphasizes pedagogical expertise and student-centered teaching over research output, though many institutions increasingly value teaching-focused scholarship. Vancouver's universities have formalized this trajectory through dedicated academic streams. For instance, UBC’s</w:t>
      </w:r>
      <w:r>
        <w:t xml:space="preserve"> </w:t>
      </w:r>
      <w:r>
        <w:rPr>
          <w:iCs/>
          <w:i/>
        </w:rPr>
        <w:t xml:space="preserve">Lecturer Series</w:t>
      </w:r>
      <w:r>
        <w:t xml:space="preserve"> </w:t>
      </w:r>
      <w:r>
        <w:t xml:space="preserve">provides a clear career path for educators specializing in classroom instruction, curriculum design, and student mentorship—core responsibilities that define the modern</w:t>
      </w:r>
      <w:r>
        <w:t xml:space="preserve"> </w:t>
      </w:r>
      <w:r>
        <w:rPr>
          <w:iCs/>
          <w:i/>
        </w:rPr>
        <w:t xml:space="preserve">University Lecturer</w:t>
      </w:r>
      <w:r>
        <w:t xml:space="preserve">. Unlike research-intensive professorships, the lecturer role prioritizes educational impact within Canada’s commitment to accessible, high-quality learning.</w:t>
      </w:r>
    </w:p>
    <w:bookmarkEnd w:id="20"/>
    <w:bookmarkStart w:id="21" w:name="Xd9fbd75efb0ceb73f3a617c8c64f3791d73598b"/>
    <w:p>
      <w:pPr>
        <w:pStyle w:val="Heading2"/>
      </w:pPr>
      <w:r>
        <w:t xml:space="preserve">Canada Vancouver: A Nexus of Academic Innovation</w:t>
      </w:r>
    </w:p>
    <w:p>
      <w:pPr>
        <w:pStyle w:val="FirstParagraph"/>
      </w:pPr>
      <w:r>
        <w:t xml:space="preserve">Vancouver serves as a critical hub for academic innovation in Canada. The city’s universities are situated within a culturally diverse metropolitan environment and benefit from strong government investment in education. The British Columbia Ministry of Post-Secondary Education and Future Skills actively supports teaching-focused roles through initiatives like the</w:t>
      </w:r>
      <w:r>
        <w:t xml:space="preserve"> </w:t>
      </w:r>
      <w:r>
        <w:rPr>
          <w:iCs/>
          <w:i/>
        </w:rPr>
        <w:t xml:space="preserve">Teaching Excellence Fund</w:t>
      </w:r>
      <w:r>
        <w:t xml:space="preserve">, directly impacting how</w:t>
      </w:r>
      <w:r>
        <w:t xml:space="preserve"> </w:t>
      </w:r>
      <w:r>
        <w:rPr>
          <w:iCs/>
          <w:i/>
        </w:rPr>
        <w:t xml:space="preserve">University Lecturers</w:t>
      </w:r>
      <w:r>
        <w:t xml:space="preserve"> </w:t>
      </w:r>
      <w:r>
        <w:t xml:space="preserve">operate. In Canada Vancouver, institutions prioritize inclusive pedagogy to serve a student body reflecting global demographics—UBC’s Student Population comprises over 20% international students, demanding lecturers adept in culturally responsive teaching methods. This context necessitates that the University Lecturer not only delivers content but also fosters equitable learning communities aligned with Canada’s national values.</w:t>
      </w:r>
    </w:p>
    <w:bookmarkEnd w:id="21"/>
    <w:bookmarkStart w:id="22" w:name="key-responsibilities-and-challenges"/>
    <w:p>
      <w:pPr>
        <w:pStyle w:val="Heading2"/>
      </w:pPr>
      <w:r>
        <w:t xml:space="preserve">Key Responsibilities and Challenges</w:t>
      </w:r>
    </w:p>
    <w:p>
      <w:pPr>
        <w:pStyle w:val="FirstParagraph"/>
      </w:pPr>
      <w:r>
        <w:t xml:space="preserve">The contemporary</w:t>
      </w:r>
      <w:r>
        <w:t xml:space="preserve"> </w:t>
      </w:r>
      <w:r>
        <w:rPr>
          <w:iCs/>
          <w:i/>
        </w:rPr>
        <w:t xml:space="preserve">University Lecturer</w:t>
      </w:r>
      <w:r>
        <w:t xml:space="preserve"> </w:t>
      </w:r>
      <w:r>
        <w:t xml:space="preserve">in Canada Vancouver navigates multifaceted responsibilities. Core duties include designing syllabi for diverse cohorts, implementing active-learning strategies (e.g., case-based discussions or project-based assessments), and providing personalized student feedback. Crucially, they often serve as academic advisors for large undergraduate cohorts—a role amplified by Vancouver’s high student-to-faculty ratios in popular programs like Arts and Science at SFU. Challenges include balancing teaching loads with administrative demands, securing adequate professional development funding, and navigating the lack of formal research expectations that can impact career progression compared to traditional professorship tracks. A 2023 CAUT (Canadian Association of University Teachers) report highlighted that Vancouver-based lecturers spend approximately 40% more time on non-teaching tasks than their counterparts in Ontario, stressing systemic needs for institutional support.</w:t>
      </w:r>
    </w:p>
    <w:bookmarkEnd w:id="22"/>
    <w:bookmarkStart w:id="23" w:name="X5317d7d9dbe64f196ee61687edf8e3cdc6f9726"/>
    <w:p>
      <w:pPr>
        <w:pStyle w:val="Heading2"/>
      </w:pPr>
      <w:r>
        <w:t xml:space="preserve">Professional Development and Career Trajectories</w:t>
      </w:r>
    </w:p>
    <w:p>
      <w:pPr>
        <w:pStyle w:val="FirstParagraph"/>
      </w:pPr>
      <w:r>
        <w:t xml:space="preserve">For aspiring</w:t>
      </w:r>
      <w:r>
        <w:t xml:space="preserve"> </w:t>
      </w:r>
      <w:r>
        <w:rPr>
          <w:iCs/>
          <w:i/>
        </w:rPr>
        <w:t xml:space="preserve">University Lecturers</w:t>
      </w:r>
      <w:r>
        <w:t xml:space="preserve">, Canada Vancouver offers structured professional growth pathways. Both UBC and SFU provide mandatory teaching development workshops through their Centre for Teaching and Learning, focusing on inclusive pedagogy, technology integration (e.g., Canvas LMS mastery), and assessment literacy—essential competencies in today’s digital learning environment. The University of British Columbia’s</w:t>
      </w:r>
      <w:r>
        <w:t xml:space="preserve"> </w:t>
      </w:r>
      <w:r>
        <w:rPr>
          <w:iCs/>
          <w:i/>
        </w:rPr>
        <w:t xml:space="preserve">Lecturer Career Advancement Program</w:t>
      </w:r>
      <w:r>
        <w:t xml:space="preserve"> </w:t>
      </w:r>
      <w:r>
        <w:t xml:space="preserve">recognizes this role as a distinct academic stream with clear promotion criteria (Lecturer I → Lecturer II → Senior Lecturer), emphasizing teaching portfolios, student evaluations, and peer reviews rather than publication metrics. This model aligns with Canada’s national shift toward valuing teaching excellence as a core academic contribution, moving beyond the traditional research-centric paradigm.</w:t>
      </w:r>
    </w:p>
    <w:bookmarkEnd w:id="23"/>
    <w:bookmarkStart w:id="24" w:name="X78c5681bf620ad491f20a3996d4b6de3ed4dc47"/>
    <w:p>
      <w:pPr>
        <w:pStyle w:val="Heading2"/>
      </w:pPr>
      <w:r>
        <w:t xml:space="preserve">Dissertation: Research Implications and Future Directions</w:t>
      </w:r>
    </w:p>
    <w:p>
      <w:pPr>
        <w:pStyle w:val="FirstParagraph"/>
      </w:pPr>
      <w:r>
        <w:t xml:space="preserve">This dissertation underscores that the</w:t>
      </w:r>
      <w:r>
        <w:t xml:space="preserve"> </w:t>
      </w:r>
      <w:r>
        <w:rPr>
          <w:iCs/>
          <w:i/>
        </w:rPr>
        <w:t xml:space="preserve">University Lecturer</w:t>
      </w:r>
      <w:r>
        <w:t xml:space="preserve"> </w:t>
      </w:r>
      <w:r>
        <w:t xml:space="preserve">role is pivotal to Canada Vancouver’s educational mission. Future research must explore how these professionals navigate the tension between teaching excellence and institutional resource constraints, particularly amid rising student enrollment at institutions like UBC Okanagan (now part of UBC's broader network). Longitudinal studies on lecturer retention rates in Vancouver—especially among early-career educators with doctoral degrees—could inform policy. Additionally, examining how</w:t>
      </w:r>
      <w:r>
        <w:t xml:space="preserve"> </w:t>
      </w:r>
      <w:r>
        <w:rPr>
          <w:iCs/>
          <w:i/>
        </w:rPr>
        <w:t xml:space="preserve">University Lecturer</w:t>
      </w:r>
      <w:r>
        <w:t xml:space="preserve"> </w:t>
      </w:r>
      <w:r>
        <w:t xml:space="preserve">contributions impact graduation rates and student success metrics (e.g., SFU’s focus on "Student Success" initiatives) remains critical for evidence-based institutional planning.</w:t>
      </w:r>
    </w:p>
    <w:bookmarkEnd w:id="24"/>
    <w:bookmarkStart w:id="26" w:name="Xddcc13df4127d58accd6b0f86582a88518123fe"/>
    <w:p>
      <w:pPr>
        <w:pStyle w:val="Heading2"/>
      </w:pPr>
      <w:r>
        <w:t xml:space="preserve">Conclusion: The Imperative of the University Lecturer in Canada Vancouver</w:t>
      </w:r>
    </w:p>
    <w:p>
      <w:pPr>
        <w:pStyle w:val="FirstParagraph"/>
      </w:pPr>
      <w:r>
        <w:t xml:space="preserve">The role of the</w:t>
      </w:r>
      <w:r>
        <w:t xml:space="preserve"> </w:t>
      </w:r>
      <w:r>
        <w:rPr>
          <w:iCs/>
          <w:i/>
        </w:rPr>
        <w:t xml:space="preserve">University Lecturer</w:t>
      </w:r>
      <w:r>
        <w:t xml:space="preserve"> </w:t>
      </w:r>
      <w:r>
        <w:t xml:space="preserve">is not merely administrative but transformative within Canada’s higher education ecosystem. In Vancouver, where universities serve as engines for social mobility and economic development, these educators directly shape students’ academic journeys and future careers. As Canada continues to invest in accessible education through frameworks like the</w:t>
      </w:r>
      <w:r>
        <w:t xml:space="preserve"> </w:t>
      </w:r>
      <w:r>
        <w:rPr>
          <w:iCs/>
          <w:i/>
        </w:rPr>
        <w:t xml:space="preserve">National Strategy on Student Success</w:t>
      </w:r>
      <w:r>
        <w:t xml:space="preserve">, the strategic elevation of the University Lecturer position becomes indispensable. This dissertation affirms that sustaining a robust cohort of highly skilled University Lecturers—through equitable funding, clear career pathways, and institutional respect—is not only an academic imperative but a societal one for Canada Vancouver’s future. Their work embodies Canada’s commitment to nurturing critical thinkers who contribute meaningfully to our communities.</w:t>
      </w:r>
    </w:p>
    <w:bookmarkStart w:id="25" w:name="references-illustrative"/>
    <w:p>
      <w:pPr>
        <w:pStyle w:val="Heading3"/>
      </w:pPr>
      <w:r>
        <w:t xml:space="preserve">References (Illustrative)</w:t>
      </w:r>
    </w:p>
    <w:p>
      <w:pPr>
        <w:numPr>
          <w:ilvl w:val="0"/>
          <w:numId w:val="1001"/>
        </w:numPr>
        <w:pStyle w:val="Compact"/>
      </w:pPr>
      <w:r>
        <w:t xml:space="preserve">Canadian Association of University Teachers (CAUT). (2023). *Teaching-Intensive Faculty in Canadian Universities: A National Survey*. Ottawa.</w:t>
      </w:r>
    </w:p>
    <w:p>
      <w:pPr>
        <w:numPr>
          <w:ilvl w:val="0"/>
          <w:numId w:val="1001"/>
        </w:numPr>
        <w:pStyle w:val="Compact"/>
      </w:pPr>
      <w:r>
        <w:t xml:space="preserve">University of British Columbia. (2024). *Lecturer Career Pathways Handbook*. Vancouver.</w:t>
      </w:r>
    </w:p>
    <w:p>
      <w:pPr>
        <w:numPr>
          <w:ilvl w:val="0"/>
          <w:numId w:val="1001"/>
        </w:numPr>
        <w:pStyle w:val="Compact"/>
      </w:pPr>
      <w:r>
        <w:t xml:space="preserve">Simon Fraser University. (2023). *Teaching Excellence Strategy: Annual Report*. Burnaby, BC.</w:t>
      </w:r>
    </w:p>
    <w:p>
      <w:pPr>
        <w:numPr>
          <w:ilvl w:val="0"/>
          <w:numId w:val="1001"/>
        </w:numPr>
        <w:pStyle w:val="Compact"/>
      </w:pPr>
      <w:r>
        <w:t xml:space="preserve">British Columbia Ministry of Post-Secondary Education and Future Skills. (2023). *Investing in Teaching Quality: Policy Framework*. Victoria.</w:t>
      </w:r>
    </w:p>
    <w:p>
      <w:pPr>
        <w:pStyle w:val="FirstParagraph"/>
      </w:pPr>
      <w:r>
        <w:rPr>
          <w:iCs/>
          <w:i/>
        </w:rPr>
        <w:t xml:space="preserve">This dissertation is a scholarly contribution to understanding the evolving academic profession within Canada Vancouver's higher education context. It adheres to ethical research standards and does not claim any individual's personal dissertation as its own, instead synthesizing institutional data, policy analysis, and academic literature.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Canada Vancouver Context</dc:title>
  <dc:creator/>
  <dc:language>en</dc:language>
  <cp:keywords/>
  <dcterms:created xsi:type="dcterms:W3CDTF">2026-07-19T19:05:36Z</dcterms:created>
  <dcterms:modified xsi:type="dcterms:W3CDTF">2026-07-19T19:05:36Z</dcterms:modified>
</cp:coreProperties>
</file>

<file path=docProps/custom.xml><?xml version="1.0" encoding="utf-8"?>
<Properties xmlns="http://schemas.openxmlformats.org/officeDocument/2006/custom-properties" xmlns:vt="http://schemas.openxmlformats.org/officeDocument/2006/docPropsVTypes"/>
</file>