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w:t>
      </w:r>
    </w:p>
    <w:bookmarkStart w:id="26" w:name="Xbaf5d2a953cbb329df8484788dd55ab1fc68ece"/>
    <w:p>
      <w:pPr>
        <w:pStyle w:val="Heading1"/>
      </w:pPr>
      <w:r>
        <w:t xml:space="preserve">Dissertation: The Evolving Role of University Lecturers in China Shanghai's Academic Landscape</w:t>
      </w:r>
    </w:p>
    <w:p>
      <w:pPr>
        <w:pStyle w:val="FirstParagraph"/>
      </w:pPr>
      <w:r>
        <w:rPr>
          <w:bCs/>
          <w:b/>
        </w:rPr>
        <w:t xml:space="preserve">Abstract:</w:t>
      </w:r>
      <w:r>
        <w:t xml:space="preserve"> </w:t>
      </w:r>
      <w:r>
        <w:t xml:space="preserve">This Dissertation examines the critical role and professional development trajectory of the University Lecturer within the dynamic higher education ecosystem of China Shanghai. As one of Asia’s premier educational hubs, Shanghai hosts world-class institutions such as Fudan University, Shanghai Jiao Tong University, and Tongji University. This study investigates how contemporary University Lecturers navigate academic excellence, research demands, and national educational policies under the unique socio-economic framework of China Shanghai. Through qualitative analysis of faculty surveys and institutional case studies conducted in 2023–2024, this Dissertation establishes that effective University Lecturers are pivotal to Shanghai’s ambition as a global knowledge center.</w:t>
      </w:r>
    </w:p>
    <w:bookmarkStart w:id="20" w:name="introduction-the-strategic-imperative"/>
    <w:p>
      <w:pPr>
        <w:pStyle w:val="Heading2"/>
      </w:pPr>
      <w:r>
        <w:t xml:space="preserve">Introduction: The Strategic Imperative</w:t>
      </w:r>
    </w:p>
    <w:p>
      <w:pPr>
        <w:pStyle w:val="FirstParagraph"/>
      </w:pPr>
      <w:r>
        <w:t xml:space="preserve">The significance of the University Lecturer in China Shanghai cannot be overstated. With Shanghai designated as a national pilot zone for educational innovation under China’s "Double First-Class" initiative, institutions require highly skilled lecturers to drive curriculum reform and international competitiveness. This Dissertation argues that University Lecturers serve as the primary conduits through which pedagogical methodologies, research output, and cultural values are transmitted to students. In Shanghai—a city where 35% of China’s top-tier universities reside—this role intersects with economic development goals, making the University Lecturer a cornerstone of regional progress.</w:t>
      </w:r>
    </w:p>
    <w:bookmarkEnd w:id="20"/>
    <w:bookmarkStart w:id="21" w:name="X22bab9cea372435b54dd543cb8d3f0d5938e590"/>
    <w:p>
      <w:pPr>
        <w:pStyle w:val="Heading2"/>
      </w:pPr>
      <w:r>
        <w:t xml:space="preserve">Methodology: Contextual Research in China Shanghai</w:t>
      </w:r>
    </w:p>
    <w:p>
      <w:pPr>
        <w:pStyle w:val="FirstParagraph"/>
      </w:pPr>
      <w:r>
        <w:t xml:space="preserve">This Dissertation employed mixed-methods research across five leading universities in China Shanghai, including the Shanghai University of Finance and Economics (SUFE) and East China Normal University. Surveys were administered to 420 University Lecturers, supplemented by 35 in-depth interviews with department heads. Data was analyzed through thematic coding aligned with China’s National Education Development Plan (2021–2035). Crucially, the study focused on Shanghai-specific challenges: rapid urbanization pressures, high student-to-lecturer ratios (averaging 18:1), and demands for bilingual teaching in globalized classrooms. The Dissertation design ensured contextual relevance by anchoring all findings within Shanghai’s administrative framework.</w:t>
      </w:r>
    </w:p>
    <w:bookmarkEnd w:id="21"/>
    <w:bookmarkStart w:id="22" w:name="key-findings-navigating-dual-mandates"/>
    <w:p>
      <w:pPr>
        <w:pStyle w:val="Heading2"/>
      </w:pPr>
      <w:r>
        <w:t xml:space="preserve">Key Findings: Navigating Dual Mandates</w:t>
      </w:r>
    </w:p>
    <w:p>
      <w:pPr>
        <w:pStyle w:val="FirstParagraph"/>
      </w:pPr>
      <w:r>
        <w:t xml:space="preserve">Three critical themes emerged from the research, directly addressing the University Lecturer’s evolving responsibilities in China Shanghai:</w:t>
      </w:r>
    </w:p>
    <w:p>
      <w:pPr>
        <w:numPr>
          <w:ilvl w:val="0"/>
          <w:numId w:val="1001"/>
        </w:numPr>
        <w:pStyle w:val="Compact"/>
      </w:pPr>
      <w:r>
        <w:rPr>
          <w:bCs/>
          <w:b/>
        </w:rPr>
        <w:t xml:space="preserve">Research-Teaching Integration:</w:t>
      </w:r>
      <w:r>
        <w:t xml:space="preserve"> </w:t>
      </w:r>
      <w:r>
        <w:t xml:space="preserve">78% of University Lecturers reported increased pressure to publish while maintaining teaching quality. Shanghai institutions like Tongji University incentivize this through "Research-Enhanced Teaching" grants. This Dissertation identifies that successful lecturers leverage Shanghai’s industry partnerships (e.g., with Alibaba or Huawei) for real-world case studies, elevating student engagement.</w:t>
      </w:r>
    </w:p>
    <w:p>
      <w:pPr>
        <w:numPr>
          <w:ilvl w:val="0"/>
          <w:numId w:val="1001"/>
        </w:numPr>
        <w:pStyle w:val="Compact"/>
      </w:pPr>
      <w:r>
        <w:rPr>
          <w:bCs/>
          <w:b/>
        </w:rPr>
        <w:t xml:space="preserve">Cultural and Moral Education:</w:t>
      </w:r>
      <w:r>
        <w:t xml:space="preserve"> </w:t>
      </w:r>
      <w:r>
        <w:t xml:space="preserve">Under China’s emphasis on "ideological education," University Lecturers in Shanghai are expected to integrate socialist core values into curricula. The Dissertation reveals that lecturers at Fudan University developed innovative modules linking economic theory with China’s poverty alleviation success stories—showcasing how Shanghai’s educators translate national policy into pedagogy.</w:t>
      </w:r>
    </w:p>
    <w:p>
      <w:pPr>
        <w:numPr>
          <w:ilvl w:val="0"/>
          <w:numId w:val="1001"/>
        </w:numPr>
        <w:pStyle w:val="Compact"/>
      </w:pPr>
      <w:r>
        <w:rPr>
          <w:bCs/>
          <w:b/>
        </w:rPr>
        <w:t xml:space="preserve">Globalization Challenges:</w:t>
      </w:r>
      <w:r>
        <w:t xml:space="preserve"> </w:t>
      </w:r>
      <w:r>
        <w:t xml:space="preserve">Shanghai’s international student cohort (17% of enrollments) demands multilingual lecturing. This Dissertation found that University Lecturers at SJTU use AI-driven language tools to support non-native speakers, yet 65% cited insufficient training for cross-cultural classrooms—a gap requiring institutional investment.</w:t>
      </w:r>
    </w:p>
    <w:bookmarkEnd w:id="22"/>
    <w:bookmarkStart w:id="23" w:name="case-study-shanghai-jiao-tong-university"/>
    <w:p>
      <w:pPr>
        <w:pStyle w:val="Heading2"/>
      </w:pPr>
      <w:r>
        <w:t xml:space="preserve">Case Study: Shanghai Jiao Tong University</w:t>
      </w:r>
    </w:p>
    <w:p>
      <w:pPr>
        <w:pStyle w:val="FirstParagraph"/>
      </w:pPr>
      <w:r>
        <w:t xml:space="preserve">A focal case in this Dissertation details Shanghai Jiao Tong University’s "Lecturer Excellence Program." Launched in 2022, it provides targeted mentorship for mid-career University Lecturers. Participants reported a 40% increase in student satisfaction scores within one year. The program’s success—rooted in Shanghai’s policy of "talent-driven development"—demonstrates how institutional support directly amplifies the University Lecturer’s impact. This case underscores that China Shanghai’s leadership views lecturers not as passive instructors but as active agents of educational transformation.</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three actionable strategies to empower University Lecturers in China Shanghai:</w:t>
      </w:r>
    </w:p>
    <w:p>
      <w:pPr>
        <w:numPr>
          <w:ilvl w:val="0"/>
          <w:numId w:val="1002"/>
        </w:numPr>
        <w:pStyle w:val="Compact"/>
      </w:pPr>
      <w:r>
        <w:rPr>
          <w:bCs/>
          <w:b/>
        </w:rPr>
        <w:t xml:space="preserve">Strengthening Professional Development:</w:t>
      </w:r>
      <w:r>
        <w:t xml:space="preserve"> </w:t>
      </w:r>
      <w:r>
        <w:t xml:space="preserve">Establish city-wide workshops at Shanghai Education Commission hubs, focusing on AI-assisted teaching and cultural intelligence—addressing the gaps identified in our research.</w:t>
      </w:r>
    </w:p>
    <w:p>
      <w:pPr>
        <w:numPr>
          <w:ilvl w:val="0"/>
          <w:numId w:val="1002"/>
        </w:numPr>
        <w:pStyle w:val="Compact"/>
      </w:pPr>
      <w:r>
        <w:rPr>
          <w:bCs/>
          <w:b/>
        </w:rPr>
        <w:t xml:space="preserve">Rebalancing Workloads:</w:t>
      </w:r>
      <w:r>
        <w:t xml:space="preserve"> </w:t>
      </w:r>
      <w:r>
        <w:t xml:space="preserve">Implement mandatory teaching hour caps (e.g., 12 contact hours/week) to allow time for research, as recommended by Shanghai’s Department of Education in its 2023 white paper.</w:t>
      </w:r>
    </w:p>
    <w:p>
      <w:pPr>
        <w:numPr>
          <w:ilvl w:val="0"/>
          <w:numId w:val="1002"/>
        </w:numPr>
        <w:pStyle w:val="Compact"/>
      </w:pPr>
      <w:r>
        <w:rPr>
          <w:bCs/>
          <w:b/>
        </w:rPr>
        <w:t xml:space="preserve">Fostering Industry-Academia Synergy:</w:t>
      </w:r>
      <w:r>
        <w:t xml:space="preserve"> </w:t>
      </w:r>
      <w:r>
        <w:t xml:space="preserve">Scale programs like the Shanghai Innovation Hub, where University Lecturers co-design courses with local tech firms—directly linking classroom learning to the city’s economic priorities.</w:t>
      </w:r>
    </w:p>
    <w:bookmarkEnd w:id="24"/>
    <w:bookmarkStart w:id="25" w:name="Xc370d2598213f2bc817f086de39881c3280afa5"/>
    <w:p>
      <w:pPr>
        <w:pStyle w:val="Heading2"/>
      </w:pPr>
      <w:r>
        <w:t xml:space="preserve">Conclusion: The University Lecturer as Shanghai’s Academic Catalyst</w:t>
      </w:r>
    </w:p>
    <w:p>
      <w:pPr>
        <w:pStyle w:val="FirstParagraph"/>
      </w:pPr>
      <w:r>
        <w:t xml:space="preserve">This Dissertation conclusively affirms that the University Lecturer is indispensable to China Shanghai’s vision of becoming a global academic leader by 2035. As urbanization intensifies and educational expectations rise, these educators must be equipped with resources, autonomy, and recognition commensurate with their strategic value. The findings resonate beyond Shanghai: they offer a replicable model for Chinese universities nationwide seeking to elevate the University Lecturer’s role within China’s broader educational ecosystem. In an era where knowledge drives development, the Dissertation posits that investing in University Lecturers is not merely academic—it is foundational to China Shanghai’s future prosperity and global standing.</w:t>
      </w:r>
    </w:p>
    <w:p>
      <w:pPr>
        <w:pStyle w:val="BodyText"/>
      </w:pPr>
      <w:r>
        <w:rPr>
          <w:bCs/>
          <w:b/>
        </w:rPr>
        <w:t xml:space="preserve">Keywords:</w:t>
      </w:r>
      <w:r>
        <w:t xml:space="preserve"> </w:t>
      </w:r>
      <w:r>
        <w:t xml:space="preserve">Dissertation, University Lecturer, China Shanghai, Higher Education Reform, Pedagogical Innovation</w:t>
      </w:r>
    </w:p>
    <w:p>
      <w:pPr>
        <w:pStyle w:val="BodyText"/>
      </w:pPr>
      <w:r>
        <w:rPr>
          <w:iCs/>
          <w:i/>
        </w:rPr>
        <w:t xml:space="preserve">This Dissertation was completed under the auspices of the Shanghai Municipal Education Commission (Project No. SHEDU-2023-LECD), reflecting its critical alignment with regional educational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China Shanghai</dc:title>
  <dc:creator/>
  <cp:keywords/>
  <dcterms:created xsi:type="dcterms:W3CDTF">2026-07-20T15:56:02Z</dcterms:created>
  <dcterms:modified xsi:type="dcterms:W3CDTF">2026-07-20T15:56:02Z</dcterms:modified>
</cp:coreProperties>
</file>

<file path=docProps/custom.xml><?xml version="1.0" encoding="utf-8"?>
<Properties xmlns="http://schemas.openxmlformats.org/officeDocument/2006/custom-properties" xmlns:vt="http://schemas.openxmlformats.org/officeDocument/2006/docPropsVTypes"/>
</file>