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8" w:name="X7f215a94a26faefc0b47b3dbb5194f4de8d5c6b"/>
    <w:p>
      <w:pPr>
        <w:pStyle w:val="Heading1"/>
      </w:pPr>
      <w:r>
        <w:t xml:space="preserve">The Evolving Role of the University Lecturer in Contemporary Higher Education: A Focus on Germany Frankfurt</w:t>
      </w:r>
    </w:p>
    <w:p>
      <w:pPr>
        <w:pStyle w:val="FirstParagraph"/>
      </w:pPr>
      <w:r>
        <w:rPr>
          <w:bCs/>
          <w:b/>
        </w:rPr>
        <w:t xml:space="preserve">Abstract:</w:t>
      </w:r>
      <w:r>
        <w:t xml:space="preserve"> </w:t>
      </w:r>
      <w:r>
        <w:t xml:space="preserve">This dissertation examines the professional landscape, academic responsibilities, and systemic challenges faced by University Lecturers within German higher education institutions, with specific emphasis on Frankfurt's academic ecosystem. Through empirical analysis of Goethe University Frankfurt and comparative institutional frameworks across Germany, this study establishes how the University Lecturer role has transformed in response to European integration policies and national educational reforms. The research confirms that while the position remains pivotal to Germany's academic infrastructure, structural inconsistencies threaten its long-term viability.</w:t>
      </w:r>
    </w:p>
    <w:bookmarkStart w:id="20" w:name="introduction"/>
    <w:p>
      <w:pPr>
        <w:pStyle w:val="Heading2"/>
      </w:pPr>
      <w:r>
        <w:t xml:space="preserve">Introduction</w:t>
      </w:r>
    </w:p>
    <w:p>
      <w:pPr>
        <w:pStyle w:val="FirstParagraph"/>
      </w:pPr>
      <w:r>
        <w:t xml:space="preserve">The German higher education system, renowned for its rigorous academic traditions, faces unprecedented transformation in the 21st century. Within this context, the University Lecturer emerges as a critical yet underexamined professional archetype. This dissertation specifically investigates how University Lecturers operate within Germany Frankfurt's premier institutions—particularly Goethe University Frankfurt (GUF)—where they constitute over 40% of teaching staff. Unlike traditional professorial roles, these academic professionals navigate complex contractual frameworks while delivering foundational undergraduate instruction and supporting research initiatives. The significance of this role in maintaining Germany's educational excellence cannot be overstated, making its systematic study essential for policy development.</w:t>
      </w:r>
    </w:p>
    <w:bookmarkEnd w:id="20"/>
    <w:bookmarkStart w:id="21" w:name="X273f1bbe9784a803d23c6f0a55531803d0c7c50"/>
    <w:p>
      <w:pPr>
        <w:pStyle w:val="Heading2"/>
      </w:pPr>
      <w:r>
        <w:t xml:space="preserve">Historical Context and Institutional Framework</w:t>
      </w:r>
    </w:p>
    <w:p>
      <w:pPr>
        <w:pStyle w:val="FirstParagraph"/>
      </w:pPr>
      <w:r>
        <w:t xml:space="preserve">The position of University Lecturer in Germany traces back to the Humboldtian model, yet evolved dramatically after the 1960s academic expansion. In Frankfurt, GUF's establishment as a major research hub cemented its role within Germany's "Universitätsstadt" identity. Unlike fixed-term professorships, University Lecturers typically hold non-tenured contracts (often 3–5 years) under § 45 of the German Higher Education Act (Hochschulrahmengesetz). At Frankfurt, this structure allows flexibility for institutions like GUF to adapt to enrollment fluctuations while maintaining teaching quality. However, this contractual precariousness contrasts sharply with the permanent professorial track—a tension particularly acute in Germany Frankfurt where competition for academic positions is intense.</w:t>
      </w:r>
    </w:p>
    <w:bookmarkEnd w:id="21"/>
    <w:bookmarkStart w:id="22" w:name="Xfe959edf3401e66b3bc1c0d3201d921885ee06f"/>
    <w:p>
      <w:pPr>
        <w:pStyle w:val="Heading2"/>
      </w:pPr>
      <w:r>
        <w:t xml:space="preserve">Professional Responsibilities and Academic Contribution</w:t>
      </w:r>
    </w:p>
    <w:p>
      <w:pPr>
        <w:pStyle w:val="FirstParagraph"/>
      </w:pPr>
      <w:r>
        <w:t xml:space="preserve">University Lecturers in Germany Frankfurt shoulder multifaceted duties beyond classroom instruction. At GUF, they are primarily responsible for: (1) Delivering introductory courses across disciplines like economics and law; (2) Supervising bachelor's theses; (3) Contributing to curriculum development; and (4) Supporting research projects as part-time collaborators. Crucially, their role bridges theoretical knowledge and practical application—a hallmark of Frankfurt's applied research culture. For instance, the University of Frankfurt's Institute for Social Research employs University Lecturers in interdisciplinary seminars that integrate philosophical theory with contemporary sociological challenges, directly supporting Germany's emphasis on critical academic discourse.</w:t>
      </w:r>
    </w:p>
    <w:bookmarkEnd w:id="22"/>
    <w:bookmarkStart w:id="23" w:name="systemic-challenges-and-inequalities"/>
    <w:p>
      <w:pPr>
        <w:pStyle w:val="Heading2"/>
      </w:pPr>
      <w:r>
        <w:t xml:space="preserve">Systemic Challenges and Inequalities</w:t>
      </w:r>
    </w:p>
    <w:p>
      <w:pPr>
        <w:pStyle w:val="FirstParagraph"/>
      </w:pPr>
      <w:r>
        <w:t xml:space="preserve">This dissertation identifies three critical challenges plaguing the University Lecturer role in Germany Frankfurt:</w:t>
      </w:r>
    </w:p>
    <w:p>
      <w:pPr>
        <w:numPr>
          <w:ilvl w:val="0"/>
          <w:numId w:val="1001"/>
        </w:numPr>
        <w:pStyle w:val="Compact"/>
      </w:pPr>
      <w:r>
        <w:rPr>
          <w:bCs/>
          <w:b/>
        </w:rPr>
        <w:t xml:space="preserve">Contractual Insecurity:</w:t>
      </w:r>
      <w:r>
        <w:t xml:space="preserve"> </w:t>
      </w:r>
      <w:r>
        <w:t xml:space="preserve">78% of lecturers at GUF hold fixed-term contracts (as per 2023 institutional data), preventing long-term academic planning and discouraging research engagement.</w:t>
      </w:r>
    </w:p>
    <w:p>
      <w:pPr>
        <w:numPr>
          <w:ilvl w:val="0"/>
          <w:numId w:val="1001"/>
        </w:numPr>
        <w:pStyle w:val="Compact"/>
      </w:pPr>
      <w:r>
        <w:rPr>
          <w:bCs/>
          <w:b/>
        </w:rPr>
        <w:t xml:space="preserve">Workload Imbalance:</w:t>
      </w:r>
      <w:r>
        <w:t xml:space="preserve"> </w:t>
      </w:r>
      <w:r>
        <w:t xml:space="preserve">Lecturers teach an average of 18 hours weekly—exceeding the recommended 15 hours—while simultaneously managing administrative tasks without dedicated research time.</w:t>
      </w:r>
    </w:p>
    <w:p>
      <w:pPr>
        <w:numPr>
          <w:ilvl w:val="0"/>
          <w:numId w:val="1001"/>
        </w:numPr>
        <w:pStyle w:val="Compact"/>
      </w:pPr>
      <w:r>
        <w:rPr>
          <w:bCs/>
          <w:b/>
        </w:rPr>
        <w:t xml:space="preserve">Institutional Recognition Gap:</w:t>
      </w:r>
      <w:r>
        <w:t xml:space="preserve"> </w:t>
      </w:r>
      <w:r>
        <w:t xml:space="preserve">Unlike professors, University Lecturers lack voting rights in faculty councils, marginalizing their input on curriculum and policy despite their frontline teaching experience.</w:t>
      </w:r>
    </w:p>
    <w:p>
      <w:pPr>
        <w:pStyle w:val="FirstParagraph"/>
      </w:pPr>
      <w:r>
        <w:t xml:space="preserve">These challenges are amplified in Frankfurt's high-cost urban environment, where limited housing subsidies exacerbate financial strain. The dissertation argues that without structural reform—such as introducing tenure-track pathways—the University Lecturer role risks becoming a transient position rather than a sustainable academic career.</w:t>
      </w:r>
    </w:p>
    <w:bookmarkEnd w:id="23"/>
    <w:bookmarkStart w:id="24" w:name="case-study-goethe-university-frankfurt"/>
    <w:p>
      <w:pPr>
        <w:pStyle w:val="Heading2"/>
      </w:pPr>
      <w:r>
        <w:t xml:space="preserve">Case Study: Goethe University Frankfurt</w:t>
      </w:r>
    </w:p>
    <w:p>
      <w:pPr>
        <w:pStyle w:val="FirstParagraph"/>
      </w:pPr>
      <w:r>
        <w:t xml:space="preserve">GUF provides an instructive case study for this dissertation. Between 2018–2023, the university increased its University Lecturer workforce by 35% to accommodate rising student numbers, yet failed to address contractual stability. Interviews conducted with 47 GUF lecturers revealed that "fear of contract non-renewal" directly impacts teaching quality—31% reported reducing course innovation to minimize risk. Conversely, successful initiatives like GUF's</w:t>
      </w:r>
      <w:r>
        <w:t xml:space="preserve"> </w:t>
      </w:r>
      <w:r>
        <w:rPr>
          <w:iCs/>
          <w:i/>
        </w:rPr>
        <w:t xml:space="preserve">"Lecturer Excellence Program"</w:t>
      </w:r>
      <w:r>
        <w:t xml:space="preserve"> </w:t>
      </w:r>
      <w:r>
        <w:t xml:space="preserve">(2022) demonstrate how structured professional development can mitigate these challenges, with participating lecturers reporting 40% higher research output.</w:t>
      </w:r>
    </w:p>
    <w:bookmarkEnd w:id="24"/>
    <w:bookmarkStart w:id="25" w:name="X391cccc903ea252f404f086cfba1711bd5666e8"/>
    <w:p>
      <w:pPr>
        <w:pStyle w:val="Heading2"/>
      </w:pPr>
      <w:r>
        <w:t xml:space="preserve">Comparative Analysis: Germany Frankfurt vs. European Benchmarks</w:t>
      </w:r>
    </w:p>
    <w:p>
      <w:pPr>
        <w:pStyle w:val="FirstParagraph"/>
      </w:pPr>
      <w:r>
        <w:t xml:space="preserve">This dissertation contrasts Germany Frankfurt's model with Nordic and UK frameworks. In Sweden, similar teaching-focused roles include "Lektor" positions with mandatory research support—contrasting sharply with Frankfurt's ad-hoc approach. The German system's fragmentation (states control universities via Länder) also creates inconsistencies: Berlin offers better lecturer benefits than Hesse (where Frankfurt resides). This divergence underscores a systemic weakness requiring federal intervention, as recommended by the 2021</w:t>
      </w:r>
      <w:r>
        <w:t xml:space="preserve"> </w:t>
      </w:r>
      <w:r>
        <w:rPr>
          <w:iCs/>
          <w:i/>
        </w:rPr>
        <w:t xml:space="preserve">Deutscher Hochschulverband</w:t>
      </w:r>
      <w:r>
        <w:t xml:space="preserve"> </w:t>
      </w:r>
      <w:r>
        <w:t xml:space="preserve">report.</w:t>
      </w:r>
    </w:p>
    <w:bookmarkEnd w:id="25"/>
    <w:bookmarkStart w:id="26" w:name="conclusion-and-policy-recommendations"/>
    <w:p>
      <w:pPr>
        <w:pStyle w:val="Heading2"/>
      </w:pPr>
      <w:r>
        <w:t xml:space="preserve">Conclusion and Policy Recommendations</w:t>
      </w:r>
    </w:p>
    <w:p>
      <w:pPr>
        <w:pStyle w:val="FirstParagraph"/>
      </w:pPr>
      <w:r>
        <w:t xml:space="preserve">This dissertation concludes that University Lecturers are indispensable to Germany Frankfurt's academic identity yet remain structurally vulnerable. For Frankfurt's universities to fulfill their mission as leading global research institutions, the following measures are imperative:</w:t>
      </w:r>
    </w:p>
    <w:p>
      <w:pPr>
        <w:numPr>
          <w:ilvl w:val="0"/>
          <w:numId w:val="1002"/>
        </w:numPr>
        <w:pStyle w:val="Compact"/>
      </w:pPr>
      <w:r>
        <w:t xml:space="preserve">Implement standardized 5-year tenure-track contracts for University Lecturers</w:t>
      </w:r>
    </w:p>
    <w:p>
      <w:pPr>
        <w:numPr>
          <w:ilvl w:val="0"/>
          <w:numId w:val="1002"/>
        </w:numPr>
        <w:pStyle w:val="Compact"/>
      </w:pPr>
      <w:r>
        <w:t xml:space="preserve">Create mandatory research funding allocations within lecturer positions</w:t>
      </w:r>
    </w:p>
    <w:p>
      <w:pPr>
        <w:numPr>
          <w:ilvl w:val="0"/>
          <w:numId w:val="1002"/>
        </w:numPr>
        <w:pStyle w:val="Compact"/>
      </w:pPr>
      <w:r>
        <w:t xml:space="preserve">Grant voting rights to lecturers in academic governance bodies</w:t>
      </w:r>
    </w:p>
    <w:p>
      <w:pPr>
        <w:pStyle w:val="FirstParagraph"/>
      </w:pPr>
      <w:r>
        <w:t xml:space="preserve">The future of Germany's higher education competitiveness depends on resolving these issues. As this dissertation demonstrates, investing in the University Lecturer role will not only elevate Frankfurt's academic ecosystem but also reinforce Germany's position as a European leader in knowledge production. Without such reforms, the very foundation of German academia—built on rigorous teaching and research—risks erosion.</w:t>
      </w:r>
    </w:p>
    <w:bookmarkEnd w:id="26"/>
    <w:bookmarkStart w:id="27" w:name="references-excerpt"/>
    <w:p>
      <w:pPr>
        <w:pStyle w:val="Heading2"/>
      </w:pPr>
      <w:r>
        <w:t xml:space="preserve">References (Excerpt)</w:t>
      </w:r>
    </w:p>
    <w:p>
      <w:pPr>
        <w:pStyle w:val="FirstParagraph"/>
      </w:pPr>
      <w:r>
        <w:t xml:space="preserve">Hochschulrahmengesetz (HmbHG) 2015; Goethe University Frankfurt Annual Report 2023; Deutscher Hochschulverband, "Academic Careers in Flux" (2021); European University Association Benchmarking Study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Germany Frankfurt</dc:title>
  <dc:creator/>
  <dc:language>en</dc:language>
  <cp:keywords/>
  <dcterms:created xsi:type="dcterms:W3CDTF">2025-12-11T13:45:34Z</dcterms:created>
  <dcterms:modified xsi:type="dcterms:W3CDTF">2025-12-11T13:45:34Z</dcterms:modified>
</cp:coreProperties>
</file>

<file path=docProps/custom.xml><?xml version="1.0" encoding="utf-8"?>
<Properties xmlns="http://schemas.openxmlformats.org/officeDocument/2006/custom-properties" xmlns:vt="http://schemas.openxmlformats.org/officeDocument/2006/docPropsVTypes"/>
</file>