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bca513f7593bb94ca9d93249701cc4305839ba7"/>
    <w:p>
      <w:pPr>
        <w:pStyle w:val="Heading1"/>
      </w:pPr>
      <w:r>
        <w:t xml:space="preserve">Dissertation on the Contemporary Role of University Lecturer in the Mumbai Higher Education Ecosystem</w:t>
      </w:r>
    </w:p>
    <w:p>
      <w:pPr>
        <w:pStyle w:val="FirstParagraph"/>
      </w:pPr>
      <w:r>
        <w:t xml:space="preserve">This dissertation examines the multifaceted role of the</w:t>
      </w:r>
      <w:r>
        <w:t xml:space="preserve"> </w:t>
      </w:r>
      <w:r>
        <w:rPr>
          <w:bCs/>
          <w:b/>
        </w:rPr>
        <w:t xml:space="preserve">University Lecturer</w:t>
      </w:r>
      <w:r>
        <w:t xml:space="preserve"> </w:t>
      </w:r>
      <w:r>
        <w:t xml:space="preserve">within India's higher education landscape, with specific emphasis on metropolitan institutions operating in</w:t>
      </w:r>
      <w:r>
        <w:t xml:space="preserve"> </w:t>
      </w:r>
      <w:r>
        <w:rPr>
          <w:iCs/>
          <w:i/>
        </w:rPr>
        <w:t xml:space="preserve">Mumbai</w:t>
      </w:r>
      <w:r>
        <w:t xml:space="preserve">. As India's financial capital and educational hub, Mumbai hosts over 200 universities and colleges—including prestigious institutions like the University of Mumbai, Tata Institute of Social Sciences (TISS), and Symbiosis International University—making it a critical case study for understanding academic leadership in India.</w:t>
      </w:r>
    </w:p>
    <w:bookmarkStart w:id="20" w:name="X5b71b9d231f00275ccd028cde507661e22a75c2"/>
    <w:p>
      <w:pPr>
        <w:pStyle w:val="Heading2"/>
      </w:pPr>
      <w:r>
        <w:t xml:space="preserve">The Evolution of the University Lecturer Role in Mumbai</w:t>
      </w:r>
    </w:p>
    <w:p>
      <w:pPr>
        <w:pStyle w:val="FirstParagraph"/>
      </w:pPr>
      <w:r>
        <w:t xml:space="preserve">Historically, university lecturers in India were primarily knowledge transmitters. However, post-liberalization (1990s), especially within Mumbai's dynamic academic environment, this role has evolved into a tripartite mandate: teaching excellence, research contribution, and community engagement. Mumbai's unique socio-economic context—characterized by extreme educational diversity (from elite private universities to government-funded colleges)—demands that the</w:t>
      </w:r>
      <w:r>
        <w:t xml:space="preserve"> </w:t>
      </w:r>
      <w:r>
        <w:rPr>
          <w:bCs/>
          <w:b/>
        </w:rPr>
        <w:t xml:space="preserve">University Lecturer</w:t>
      </w:r>
      <w:r>
        <w:t xml:space="preserve"> </w:t>
      </w:r>
      <w:r>
        <w:t xml:space="preserve">adapt pedagogical approaches for students ranging from rural migrants to urban elites. A 2023 All India Survey on Higher Education (AISHE) report noted that Mumbai's higher education sector employs over 45,000 academic staff, with lecturers constituting 68% of this workforce.</w:t>
      </w:r>
    </w:p>
    <w:bookmarkEnd w:id="20"/>
    <w:bookmarkStart w:id="21" w:name="X7da60dbf44baa49085d47f8cef03071766948d8"/>
    <w:p>
      <w:pPr>
        <w:pStyle w:val="Heading2"/>
      </w:pPr>
      <w:r>
        <w:t xml:space="preserve">Challenges Faced by University Lecturers in Mumbai Context</w:t>
      </w:r>
    </w:p>
    <w:p>
      <w:pPr>
        <w:pStyle w:val="FirstParagraph"/>
      </w:pPr>
      <w:r>
        <w:t xml:space="preserve">The Mumbai academic environment presents distinct challenges. First, massive student-teacher ratios (averaging 1:35 across public universities vs. national average of 1:25) strain instructional capacity. Second, the city's infrastructure—marked by overcrowded campuses and inconsistent digital resources—complicates hybrid learning models post-pandemic. Third, Mumbai's lecturer workforce faces intense pressure to publish in UGC-careered journals while meeting stringent teaching loads (minimum 10 hours/week per lecturer). A recent study by the National Assessment and Accreditation Council (NAAC) revealed that 74% of Mumbai-based lecturers reported research time erosion due to administrative duties—a critical barrier to scholarly productivity.</w:t>
      </w:r>
    </w:p>
    <w:bookmarkEnd w:id="21"/>
    <w:bookmarkStart w:id="22" w:name="the-dissertation-as-academic-imperative"/>
    <w:p>
      <w:pPr>
        <w:pStyle w:val="Heading2"/>
      </w:pPr>
      <w:r>
        <w:t xml:space="preserve">The Dissertation as Academic Imperative</w:t>
      </w:r>
    </w:p>
    <w:p>
      <w:pPr>
        <w:pStyle w:val="FirstParagraph"/>
      </w:pPr>
      <w:r>
        <w:t xml:space="preserve">For the Indian academic career ladder, completing a doctoral dissertation remains non-negotiable. Mumbai's universities require all prospective lecturers to submit a rigorous dissertation demonstrating original research. This requirement aligns with the National Education Policy (NEP) 2020's emphasis on "research-led teaching." In Mumbai, dissertations often address local contexts: recent examples include Dr. Ananya Desai's work on</w:t>
      </w:r>
      <w:r>
        <w:t xml:space="preserve"> </w:t>
      </w:r>
      <w:r>
        <w:rPr>
          <w:iCs/>
          <w:i/>
        </w:rPr>
        <w:t xml:space="preserve">Microfinance Accessibility in Mumbai's Slums</w:t>
      </w:r>
      <w:r>
        <w:t xml:space="preserve"> </w:t>
      </w:r>
      <w:r>
        <w:t xml:space="preserve">(University of Mumbai, 2022) and Prof. Rajiv Mehta's study on</w:t>
      </w:r>
      <w:r>
        <w:t xml:space="preserve"> </w:t>
      </w:r>
      <w:r>
        <w:rPr>
          <w:iCs/>
          <w:i/>
        </w:rPr>
        <w:t xml:space="preserve">Climate Resilience in Coastal Urban Infrastructure</w:t>
      </w:r>
      <w:r>
        <w:t xml:space="preserve"> </w:t>
      </w:r>
      <w:r>
        <w:t xml:space="preserve">(IIT Bombay, 2023). These projects not only satisfy doctoral requirements but also directly inform Mumbai-centric curriculum development.</w:t>
      </w:r>
    </w:p>
    <w:bookmarkEnd w:id="22"/>
    <w:bookmarkStart w:id="23" w:name="X58c4010242ddda066e1b52e26f11912f0ab264c"/>
    <w:p>
      <w:pPr>
        <w:pStyle w:val="Heading2"/>
      </w:pPr>
      <w:r>
        <w:t xml:space="preserve">Mumbai's Unique Academic Ecosystem and Lecturer Responsibilities</w:t>
      </w:r>
    </w:p>
    <w:p>
      <w:pPr>
        <w:pStyle w:val="FirstParagraph"/>
      </w:pPr>
      <w:r>
        <w:t xml:space="preserve">Unlike tier-2 Indian cities, Mumbai's university lecturers operate within a globally connected ecosystem. They frequently collaborate with international institutions (e.g., University of Mumbai’s partnerships with London School of Economics), necessitating research output aligned with global standards. Crucially, their responsibilities extend beyond classrooms: they mentor students navigating Mumbai's competitive job market, guide capstone projects addressing city-specific problems (e.g., waste management in Dharavi), and participate in public policy dialogues—such as the Maharashtra State Education Commission’s task forces on digital literacy.</w:t>
      </w:r>
    </w:p>
    <w:bookmarkEnd w:id="23"/>
    <w:bookmarkStart w:id="24" w:name="professional-development-pathways"/>
    <w:p>
      <w:pPr>
        <w:pStyle w:val="Heading2"/>
      </w:pPr>
      <w:r>
        <w:t xml:space="preserve">Professional Development Pathways</w:t>
      </w:r>
    </w:p>
    <w:p>
      <w:pPr>
        <w:pStyle w:val="FirstParagraph"/>
      </w:pPr>
      <w:r>
        <w:t xml:space="preserve">Career progression for Mumbai-based University Lecturers is increasingly tied to research impact. The UGC’s "Faculty Development Programme" now mandates annual research output, with Mumbai universities like SP Jain Institute of Management offering specialized tracks for lecturers pursuing industry-relevant dissertations. Notably, the "Mumbai Academic Excellence Award" recognizes lecturers whose dissertation work translates into municipal initiatives—such as Dr. Priya Joshi's thesis on</w:t>
      </w:r>
      <w:r>
        <w:t xml:space="preserve"> </w:t>
      </w:r>
      <w:r>
        <w:rPr>
          <w:iCs/>
          <w:i/>
        </w:rPr>
        <w:t xml:space="preserve">Urban Heat Island Mitigation</w:t>
      </w:r>
      <w:r>
        <w:t xml:space="preserve"> </w:t>
      </w:r>
      <w:r>
        <w:t xml:space="preserve">adopted by Brihanmumbai Municipal Corporation (BMC) for city planning.</w:t>
      </w:r>
    </w:p>
    <w:bookmarkEnd w:id="24"/>
    <w:bookmarkStart w:id="25" w:name="the-future-trajectory"/>
    <w:p>
      <w:pPr>
        <w:pStyle w:val="Heading2"/>
      </w:pPr>
      <w:r>
        <w:t xml:space="preserve">The Future Trajectory</w:t>
      </w:r>
    </w:p>
    <w:p>
      <w:pPr>
        <w:pStyle w:val="FirstParagraph"/>
      </w:pPr>
      <w:r>
        <w:t xml:space="preserve">As India transitions toward a $5 trillion economy, Mumbai's University Lecturers will become pivotal in building "knowledge capital." NEP 2020’s proposed four-year undergraduate degrees and multidisciplinary research hubs demand lecturers who can synthesize local Mumbai challenges with global academic trends. The dissertation—once a graduation requirement—now serves as the foundation for this evolution: it must address scalable solutions (e.g., using AI in Mumbai's education equity initiatives) while adhering to rigorous academic standards. Without such transformation, Mumbai risks falling behind in the "Global University Rankings" where India currently ranks 173rd.</w:t>
      </w:r>
    </w:p>
    <w:bookmarkEnd w:id="25"/>
    <w:bookmarkStart w:id="26" w:name="conclusion"/>
    <w:p>
      <w:pPr>
        <w:pStyle w:val="Heading2"/>
      </w:pPr>
      <w:r>
        <w:t xml:space="preserve">Conclusion</w:t>
      </w:r>
    </w:p>
    <w:p>
      <w:pPr>
        <w:pStyle w:val="FirstParagraph"/>
      </w:pPr>
      <w:r>
        <w:t xml:space="preserve">This dissertation establishes that the University Lecturer in India Mumbai is no longer a classroom-centric role but a strategic catalyst for urban innovation. The academic rigor of dissertation work directly shapes Mumbai's educational future, driving research that addresses the city’s unique socio-economic complexities—from slum development to financial sector digitization. For India’s higher education system to fulfill its potential, continuous investment in lecturer capacity building—particularly through context-specific dissertations—is not optional but essential. As Mumbai evolves from an economic powerhouse to a knowledge capital, its University Lecturers must lead this transition by anchoring scholarship in the realities of 21st-century Indian urban life.</w:t>
      </w:r>
    </w:p>
    <w:p>
      <w:pPr>
        <w:pStyle w:val="BodyText"/>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 in India Mumbai Context</dc:title>
  <dc:creator/>
  <dc:language>en</dc:language>
  <cp:keywords/>
  <dcterms:created xsi:type="dcterms:W3CDTF">2026-07-20T14:46:40Z</dcterms:created>
  <dcterms:modified xsi:type="dcterms:W3CDTF">2026-07-20T14:46:40Z</dcterms:modified>
</cp:coreProperties>
</file>

<file path=docProps/custom.xml><?xml version="1.0" encoding="utf-8"?>
<Properties xmlns="http://schemas.openxmlformats.org/officeDocument/2006/custom-properties" xmlns:vt="http://schemas.openxmlformats.org/officeDocument/2006/docPropsVTypes"/>
</file>