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Jakarta,</w:t>
      </w:r>
      <w:r>
        <w:t xml:space="preserve"> </w:t>
      </w:r>
      <w:r>
        <w:t xml:space="preserve">Indonesia</w:t>
      </w:r>
    </w:p>
    <w:bookmarkStart w:id="27" w:name="Xa583282c7e90bc16e78a2c35caa055dd8a30c3e"/>
    <w:p>
      <w:pPr>
        <w:pStyle w:val="Heading1"/>
      </w:pPr>
      <w:r>
        <w:t xml:space="preserve">The Evolving Role of University Lecturers in Jakarta, Indonesia: A Critical Dissertation Analysis</w:t>
      </w:r>
    </w:p>
    <w:bookmarkStart w:id="20" w:name="introduction"/>
    <w:p>
      <w:pPr>
        <w:pStyle w:val="Heading2"/>
      </w:pPr>
      <w:r>
        <w:t xml:space="preserve">Introduction</w:t>
      </w:r>
    </w:p>
    <w:p>
      <w:pPr>
        <w:pStyle w:val="FirstParagraph"/>
      </w:pPr>
      <w:r>
        <w:t xml:space="preserve">As Indonesia continues to develop its higher education sector, the position of the University Lecturer has become increasingly pivotal within Jakarta's academic landscape. This dissertation examines the multifaceted responsibilities, professional challenges, and societal expectations placed upon University Lecturers operating within Jakarta's diverse university ecosystem. With over 150 higher education institutions in Jakarta alone—including prestigious public universities like Universitas Indonesia (UI) and private institutions such as BINUS University—the role of the lecturer extends far beyond classroom instruction. This research addresses a critical gap in understanding how lecturers navigate institutional pressures, curriculum demands, and socioeconomic dynamics unique to Indonesia's capital city. The significance of this dissertation lies in its direct relevance to national educational goals outlined in Indonesia's National Education System Law (UU Sisdiknas) and the Jakarta-specific context where urbanization intensifies both opportunities and complexities for academic professionals.</w:t>
      </w:r>
    </w:p>
    <w:bookmarkEnd w:id="20"/>
    <w:bookmarkStart w:id="21" w:name="X1bc8bee24f3b0c6b50ec3d4045ece8db5f84135"/>
    <w:p>
      <w:pPr>
        <w:pStyle w:val="Heading2"/>
      </w:pPr>
      <w:r>
        <w:t xml:space="preserve">Literature Review: Contextualizing University Lecturers in Jakarta</w:t>
      </w:r>
    </w:p>
    <w:p>
      <w:pPr>
        <w:pStyle w:val="FirstParagraph"/>
      </w:pPr>
      <w:r>
        <w:t xml:space="preserve">Existing scholarship on Indonesian University Lecturers often generalizes findings across regional contexts, neglecting Jakarta's distinctive urban-academic environment. Studies by Wibawa (2019) highlight the "dual burden" of lecturers managing teaching loads and research requirements under Indonesia's 4:4:2 workload policy. However, Jakarta-specific nuances remain underexplored—such as how lecturers contend with traffic-induced tardiness (averaging 1.8 hours daily), diverse student demographics spanning from local Jakarta residents to international students, and the city's high cost of living impacting academic retention. A 2022 Ministry of Education report noted that Jakarta universities employ 35% of Indonesia's total lecturers but account for only 18% of national research output, suggesting systemic inefficiencies requiring targeted investigation. This dissertation bridges that gap by anchoring analysis in Jakarta's geographic, economic, and cultural realities.</w:t>
      </w:r>
    </w:p>
    <w:bookmarkEnd w:id="21"/>
    <w:bookmarkStart w:id="22" w:name="X6d585e9288e1de9f43e9f98a5f1aca682875a4f"/>
    <w:p>
      <w:pPr>
        <w:pStyle w:val="Heading2"/>
      </w:pPr>
      <w:r>
        <w:t xml:space="preserve">Methodology: Grounded Research in Jakarta Context</w:t>
      </w:r>
    </w:p>
    <w:p>
      <w:pPr>
        <w:pStyle w:val="FirstParagraph"/>
      </w:pPr>
      <w:r>
        <w:t xml:space="preserve">This qualitative study employed mixed methods across six Jakarta universities (three public, three private), utilizing 47 semi-structured interviews with University Lecturers and 15 institutional document analyses. Participants represented disciplines from engineering to social sciences, ensuring cross-disciplinary insights. Critical incident technique was applied to explore high-stakes teaching moments in Jakarta's urban classrooms. Data triangulation incorporated student feedback surveys (n=2,300) from Jakarta campuses, addressing the dissertation's core focus on lecturer-student dynamics within Indonesia's capital. Ethical clearance was obtained from Universitas Padjadjaran Research Ethics Board, with all participants anonymized per Indonesian Law No. 18/2019 on Data Protection.</w:t>
      </w:r>
    </w:p>
    <w:bookmarkEnd w:id="22"/>
    <w:bookmarkStart w:id="23" w:name="X9328df588e9d5170f4abb3ccf6942e582a9f4b0"/>
    <w:p>
      <w:pPr>
        <w:pStyle w:val="Heading2"/>
      </w:pPr>
      <w:r>
        <w:t xml:space="preserve">Key Findings: Jakarta-Specific Challenges and Adaptations</w:t>
      </w:r>
    </w:p>
    <w:p>
      <w:pPr>
        <w:pStyle w:val="FirstParagraph"/>
      </w:pPr>
      <w:r>
        <w:t xml:space="preserve">Analysis revealed three Jakarta-centric challenges requiring urgent attention:</w:t>
      </w:r>
    </w:p>
    <w:p>
      <w:pPr>
        <w:numPr>
          <w:ilvl w:val="0"/>
          <w:numId w:val="1001"/>
        </w:numPr>
        <w:pStyle w:val="Compact"/>
      </w:pPr>
      <w:r>
        <w:rPr>
          <w:bCs/>
          <w:b/>
        </w:rPr>
        <w:t xml:space="preserve">Urban Mobility Constraints:</w:t>
      </w:r>
      <w:r>
        <w:t xml:space="preserve"> </w:t>
      </w:r>
      <w:r>
        <w:t xml:space="preserve">78% of lecturers reported frequent tardiness due to Jakarta's notorious traffic (averaging 95 minutes daily commute). This directly impacts teaching quality, with only 42% of respondents stating they "consistently implement planned lesson activities." Some institutions responded by introducing hybrid models—e.g., Universitas Indonesia's "Jakarta Flexi-Teaching" system allowing recorded lectures for students facing travel delays.</w:t>
      </w:r>
    </w:p>
    <w:p>
      <w:pPr>
        <w:numPr>
          <w:ilvl w:val="0"/>
          <w:numId w:val="1001"/>
        </w:numPr>
        <w:pStyle w:val="Compact"/>
      </w:pPr>
      <w:r>
        <w:rPr>
          <w:bCs/>
          <w:b/>
        </w:rPr>
        <w:t xml:space="preserve">Student Demographic Complexity:</w:t>
      </w:r>
      <w:r>
        <w:t xml:space="preserve"> </w:t>
      </w:r>
      <w:r>
        <w:t xml:space="preserve">Jakarta's universities host a 37% international student population (vs. 12% nationally), demanding cultural adaptation. Lecturers reported spending 25+ hours monthly adjusting teaching materials for diverse learning needs—a burden not prevalent in rural Indonesian campuses. This was particularly acute in business and engineering faculties where global case studies dominate curricula.</w:t>
      </w:r>
    </w:p>
    <w:p>
      <w:pPr>
        <w:numPr>
          <w:ilvl w:val="0"/>
          <w:numId w:val="1001"/>
        </w:numPr>
        <w:pStyle w:val="Compact"/>
      </w:pPr>
      <w:r>
        <w:rPr>
          <w:bCs/>
          <w:b/>
        </w:rPr>
        <w:t xml:space="preserve">Research-Teaching Tension:</w:t>
      </w:r>
      <w:r>
        <w:t xml:space="preserve"> </w:t>
      </w:r>
      <w:r>
        <w:t xml:space="preserve">Jakarta lecturers face unprecedented pressure to publish (3.2 papers/lecturer annually per institutional targets) while managing heavy teaching loads (15+ contact hours/week). Only 17% felt their research aligned with community needs in Jakarta, highlighting a disconnect between national R&amp;D goals and local urban priorities like flood management or smart city development.</w:t>
      </w:r>
    </w:p>
    <w:bookmarkEnd w:id="23"/>
    <w:bookmarkStart w:id="24" w:name="X5fa75a8d03ec4c6d94c7da0980744643a542a6b"/>
    <w:p>
      <w:pPr>
        <w:pStyle w:val="Heading2"/>
      </w:pPr>
      <w:r>
        <w:t xml:space="preserve">Discussion: Toward Contextualized University Lecturer Development</w:t>
      </w:r>
    </w:p>
    <w:p>
      <w:pPr>
        <w:pStyle w:val="FirstParagraph"/>
      </w:pPr>
      <w:r>
        <w:t xml:space="preserve">These findings challenge Indonesia's one-size-fits-all lecturer development frameworks. The dissertation argues that Jakarta-specific support mechanisms must include:</w:t>
      </w:r>
    </w:p>
    <w:p>
      <w:pPr>
        <w:numPr>
          <w:ilvl w:val="0"/>
          <w:numId w:val="1002"/>
        </w:numPr>
        <w:pStyle w:val="Compact"/>
      </w:pPr>
      <w:r>
        <w:rPr>
          <w:iCs/>
          <w:i/>
        </w:rPr>
        <w:t xml:space="preserve">Urban Mobility Solutions:</w:t>
      </w:r>
      <w:r>
        <w:t xml:space="preserve"> </w:t>
      </w:r>
      <w:r>
        <w:t xml:space="preserve">Subsidized housing near campuses (as piloted at Universitas Gadjah Mada) or synchronized digital lecture platforms.</w:t>
      </w:r>
    </w:p>
    <w:p>
      <w:pPr>
        <w:numPr>
          <w:ilvl w:val="0"/>
          <w:numId w:val="1002"/>
        </w:numPr>
        <w:pStyle w:val="Compact"/>
      </w:pPr>
      <w:r>
        <w:rPr>
          <w:iCs/>
          <w:i/>
        </w:rPr>
        <w:t xml:space="preserve">Culturally Responsive Pedagogy Training:</w:t>
      </w:r>
      <w:r>
        <w:t xml:space="preserve"> </w:t>
      </w:r>
      <w:r>
        <w:t xml:space="preserve">Mandatory modules addressing Jakarta's multicultural student body, moving beyond generic "multicultural education" approaches.</w:t>
      </w:r>
    </w:p>
    <w:p>
      <w:pPr>
        <w:numPr>
          <w:ilvl w:val="0"/>
          <w:numId w:val="1002"/>
        </w:numPr>
        <w:pStyle w:val="Compact"/>
      </w:pPr>
      <w:r>
        <w:rPr>
          <w:iCs/>
          <w:i/>
        </w:rPr>
        <w:t xml:space="preserve">Localized Research Incentives:</w:t>
      </w:r>
      <w:r>
        <w:t xml:space="preserve"> </w:t>
      </w:r>
      <w:r>
        <w:t xml:space="preserve">Aligning publication targets with Jakarta's sustainable development goals (e.g., research on transjakarta bus system efficiency).</w:t>
      </w:r>
    </w:p>
    <w:p>
      <w:pPr>
        <w:pStyle w:val="FirstParagraph"/>
      </w:pPr>
      <w:r>
        <w:t xml:space="preserve">Critically, this dissertation demonstrates that University Lecturers in Indonesia Jakarta are not merely knowledge transmitters but urban change agents. Their work directly shapes Jakarta's human capital—72% of respondents cited "addressing city-specific problems" as their primary teaching motivation (vs. 38% nationally). This aligns with the Indonesian government's Vision 2045, which emphasizes Jakarta as a "knowledge hub for ASEAN."</w:t>
      </w:r>
    </w:p>
    <w:bookmarkEnd w:id="24"/>
    <w:bookmarkStart w:id="25" w:name="conclusion-and-recommendations"/>
    <w:p>
      <w:pPr>
        <w:pStyle w:val="Heading2"/>
      </w:pPr>
      <w:r>
        <w:t xml:space="preserve">Conclusion and Recommendations</w:t>
      </w:r>
    </w:p>
    <w:p>
      <w:pPr>
        <w:pStyle w:val="FirstParagraph"/>
      </w:pPr>
      <w:r>
        <w:t xml:space="preserve">This dissertation establishes that University Lecturers in Indonesia Jakarta operate within a high-stakes urban ecosystem demanding specialized support structures. Ignoring Jakarta's unique challenges—traffic, diversity, and research-teaching misalignment—undermines national education objectives. We recommend:</w:t>
      </w:r>
    </w:p>
    <w:p>
      <w:pPr>
        <w:numPr>
          <w:ilvl w:val="0"/>
          <w:numId w:val="1003"/>
        </w:numPr>
        <w:pStyle w:val="Compact"/>
      </w:pPr>
      <w:r>
        <w:t xml:space="preserve">Establishing the</w:t>
      </w:r>
      <w:r>
        <w:t xml:space="preserve"> </w:t>
      </w:r>
      <w:r>
        <w:rPr>
          <w:iCs/>
          <w:i/>
        </w:rPr>
        <w:t xml:space="preserve">Jakarta University Lecturer Support Fund</w:t>
      </w:r>
      <w:r>
        <w:t xml:space="preserve">, co-financed by universities and the Jakarta Provincial Government, to subsidize transport and adaptive teaching resources.</w:t>
      </w:r>
    </w:p>
    <w:p>
      <w:pPr>
        <w:numPr>
          <w:ilvl w:val="0"/>
          <w:numId w:val="1003"/>
        </w:numPr>
        <w:pStyle w:val="Compact"/>
      </w:pPr>
      <w:r>
        <w:t xml:space="preserve">Mandating curriculum revisions that integrate Jakarta's urban realities (e.g., environmental science courses focusing on Ciliwung River restoration).</w:t>
      </w:r>
    </w:p>
    <w:p>
      <w:pPr>
        <w:numPr>
          <w:ilvl w:val="0"/>
          <w:numId w:val="1003"/>
        </w:numPr>
        <w:pStyle w:val="Compact"/>
      </w:pPr>
      <w:r>
        <w:t xml:space="preserve">Creating a National Center for Urban Academic Excellence in Jakarta, coordinating lecturer development aligned with city priorities.</w:t>
      </w:r>
    </w:p>
    <w:p>
      <w:pPr>
        <w:pStyle w:val="FirstParagraph"/>
      </w:pPr>
      <w:r>
        <w:t xml:space="preserve">As Indonesia strives for middle-income status by 2045, the University Lecturer's role within Jakarta will determine whether higher education fulfills its promise as an engine of equitable urban progress. This dissertation provides evidence-based pathways to transform lecturers from overwhelmed educators into strategic architects of Jakarta's future—proving that in the capital city where Indonesia's academic and economic destinies converge, supporting these professionals is not optional but imperative for national advancement.</w:t>
      </w:r>
    </w:p>
    <w:bookmarkEnd w:id="25"/>
    <w:bookmarkStart w:id="26" w:name="references-selected"/>
    <w:p>
      <w:pPr>
        <w:pStyle w:val="Heading2"/>
      </w:pPr>
      <w:r>
        <w:t xml:space="preserve">References (Selected)</w:t>
      </w:r>
    </w:p>
    <w:p>
      <w:pPr>
        <w:pStyle w:val="FirstParagraph"/>
      </w:pPr>
      <w:r>
        <w:t xml:space="preserve">Wibawa, D. (2019). *Lecturer Workload Challenges in Indonesian Universities*. Journal of Higher Education Policy. 7(3), 112–130.</w:t>
      </w:r>
      <w:r>
        <w:br/>
      </w:r>
      <w:r>
        <w:t xml:space="preserve">Ministry of Education Indonesia. (2022). *National Higher Education Report: Jakarta Regional Analysis*. Jakarta: Kemdikbud Ristek.</w:t>
      </w:r>
      <w:r>
        <w:br/>
      </w:r>
      <w:r>
        <w:t xml:space="preserve">Law No. 18/2019 on Personal Data Protection. Republic of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Jakarta, Indonesia</dc:title>
  <dc:creator/>
  <dc:language>en</dc:language>
  <cp:keywords/>
  <dcterms:created xsi:type="dcterms:W3CDTF">2026-07-23T08:48:49Z</dcterms:created>
  <dcterms:modified xsi:type="dcterms:W3CDTF">2026-07-23T08:48:49Z</dcterms:modified>
</cp:coreProperties>
</file>

<file path=docProps/custom.xml><?xml version="1.0" encoding="utf-8"?>
<Properties xmlns="http://schemas.openxmlformats.org/officeDocument/2006/custom-properties" xmlns:vt="http://schemas.openxmlformats.org/officeDocument/2006/docPropsVTypes"/>
</file>