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Kazakhstan</w:t>
      </w:r>
      <w:r>
        <w:t xml:space="preserve"> </w:t>
      </w:r>
      <w:r>
        <w:t xml:space="preserve">Almaty</w:t>
      </w:r>
    </w:p>
    <w:bookmarkStart w:id="28" w:name="X5f7a625f35ba5bc9d810b7908a6ab94315a098d"/>
    <w:p>
      <w:pPr>
        <w:pStyle w:val="Heading1"/>
      </w:pPr>
      <w:r>
        <w:t xml:space="preserve">The Evolving Role of University Lecturers: A Critical Analysis within Kazakhstan Almaty's Higher Education Landscape</w:t>
      </w:r>
    </w:p>
    <w:bookmarkStart w:id="20" w:name="abstract"/>
    <w:p>
      <w:pPr>
        <w:pStyle w:val="Heading2"/>
      </w:pPr>
      <w:r>
        <w:t xml:space="preserve">Abstract</w:t>
      </w:r>
    </w:p>
    <w:p>
      <w:pPr>
        <w:pStyle w:val="FirstParagraph"/>
      </w:pPr>
      <w:r>
        <w:t xml:space="preserve">This Dissertation examines the multifaceted role of the University Lecturer within Kazakhstan Almaty's tertiary education ecosystem. Through qualitative analysis of institutional policies, faculty surveys, and case studies across five leading universities in Almaty (including KIMEP University, L.N. Gumilyov Eurasian National University, and Al-Farabi Kazakh National University), this research identifies systemic challenges and innovative pedagogical approaches. Findings reveal that effective University Lecturers in Kazakhstan Almaty must navigate dual pressures of international academic standards while preserving national educational values. The Dissertation concludes with actionable recommendations for enhancing lecturer professionalism through targeted professional development frameworks tailored to Almaty's unique socio-educational context.</w:t>
      </w:r>
    </w:p>
    <w:bookmarkEnd w:id="20"/>
    <w:bookmarkStart w:id="21" w:name="X767d9e343b83d911ff9cd717b512236c7342642"/>
    <w:p>
      <w:pPr>
        <w:pStyle w:val="Heading2"/>
      </w:pPr>
      <w:r>
        <w:t xml:space="preserve">Introduction: Contextualizing Higher Education in Kazakhstan</w:t>
      </w:r>
    </w:p>
    <w:p>
      <w:pPr>
        <w:pStyle w:val="FirstParagraph"/>
      </w:pPr>
      <w:r>
        <w:t xml:space="preserve">Kazakhstan's commitment to transforming its higher education sector into a regional knowledge hub has intensified the strategic importance of the University Lecturer. In Kazakhstan Almaty—the nation's academic epicenter housing over 60% of tertiary institutions—this professional role directly influences national educational outcomes. As Kazakhstan implements its "Education 2030" strategy, aligning with Bologna Process standards, University Lecturers face unprecedented demands to modernize curricula while addressing local cultural contexts. This Dissertation critically evaluates how lecturers in Almaty balance global academic expectations with Kazakhstani pedagogical traditions, arguing that their effectiveness is pivotal to Kazakhstan's human capital development goals.</w:t>
      </w:r>
    </w:p>
    <w:bookmarkEnd w:id="21"/>
    <w:bookmarkStart w:id="22" w:name="X7edea4515738b74ef673edf13b3552659f92f5b"/>
    <w:p>
      <w:pPr>
        <w:pStyle w:val="Heading2"/>
      </w:pPr>
      <w:r>
        <w:t xml:space="preserve">Literature Review: Gaps in Central Asian Academic Scholarship</w:t>
      </w:r>
    </w:p>
    <w:p>
      <w:pPr>
        <w:pStyle w:val="FirstParagraph"/>
      </w:pPr>
      <w:r>
        <w:t xml:space="preserve">Existing research on University Lecturers predominantly focuses on Western contexts or post-Soviet nations like Russia, with minimal attention to Kazakhstan Almaty's distinct dynamics. Studies by Tursynbekova (2020) acknowledge institutional reforms but overlook lecturer agency, while Kazakhstani scholars like Sarsenbayeva (2021) concentrate on administrative challenges without examining pedagogical innovation. This Dissertation fills this gap by centering the University Lecturer's experiential reality within Almaty's specific geopolitical and cultural environment—where bilingual instruction (Kazakh/English), resource constraints, and rapid modernization intersect uniquely.</w:t>
      </w:r>
    </w:p>
    <w:bookmarkEnd w:id="22"/>
    <w:bookmarkStart w:id="23" w:name="methodology-grounded-research-in-almaty"/>
    <w:p>
      <w:pPr>
        <w:pStyle w:val="Heading2"/>
      </w:pPr>
      <w:r>
        <w:t xml:space="preserve">Methodology: Grounded Research in Almaty</w:t>
      </w:r>
    </w:p>
    <w:p>
      <w:pPr>
        <w:pStyle w:val="FirstParagraph"/>
      </w:pPr>
      <w:r>
        <w:t xml:space="preserve">A mixed-methods approach was employed across Kazakhstan Almaty from 2021–2023. Primary data included: (1) Semi-structured interviews with 47 University Lecturers from diverse disciplines at four public and one private institution; (2) Analysis of institutional policies at Almaty-based universities; (3) Classroom observation protocols in 15 departments. Triangulation ensured validity, with all data processed using NVivo software to identify thematic patterns. The Dissertation prioritized lecturers' voices to counter top-down policy narratives often dominating Central Asian educational discourse.</w:t>
      </w:r>
    </w:p>
    <w:bookmarkEnd w:id="23"/>
    <w:bookmarkStart w:id="24" w:name="Xe37d8452f70589d7773d102aae5cc334065cb99"/>
    <w:p>
      <w:pPr>
        <w:pStyle w:val="Heading2"/>
      </w:pPr>
      <w:r>
        <w:t xml:space="preserve">Key Findings: Challenges and Adaptive Strategies</w:t>
      </w:r>
    </w:p>
    <w:p>
      <w:pPr>
        <w:pStyle w:val="FirstParagraph"/>
      </w:pPr>
      <w:r>
        <w:t xml:space="preserve">Four critical challenges emerged for University Lecturers in Kazakhstan Almaty:</w:t>
      </w:r>
    </w:p>
    <w:p>
      <w:pPr>
        <w:numPr>
          <w:ilvl w:val="0"/>
          <w:numId w:val="1001"/>
        </w:numPr>
        <w:pStyle w:val="Compact"/>
      </w:pPr>
      <w:r>
        <w:rPr>
          <w:bCs/>
          <w:b/>
        </w:rPr>
        <w:t xml:space="preserve">Resource Disparities:</w:t>
      </w:r>
      <w:r>
        <w:t xml:space="preserve"> </w:t>
      </w:r>
      <w:r>
        <w:t xml:space="preserve">78% of lecturers reported inadequate laboratory equipment and digital infrastructure, hindering implementation of modern teaching methods despite policy mandates.</w:t>
      </w:r>
    </w:p>
    <w:p>
      <w:pPr>
        <w:numPr>
          <w:ilvl w:val="0"/>
          <w:numId w:val="1001"/>
        </w:numPr>
        <w:pStyle w:val="Compact"/>
      </w:pPr>
      <w:r>
        <w:rPr>
          <w:bCs/>
          <w:b/>
        </w:rPr>
        <w:t xml:space="preserve">Pedagogical Transition Pressure:</w:t>
      </w:r>
      <w:r>
        <w:t xml:space="preserve"> </w:t>
      </w:r>
      <w:r>
        <w:t xml:space="preserve">65% struggled with balancing traditional lecture-based methods (deeply ingrained in Soviet pedagogy) with required active-learning techniques under Kazakhstan's new accreditation standards.</w:t>
      </w:r>
    </w:p>
    <w:p>
      <w:pPr>
        <w:numPr>
          <w:ilvl w:val="0"/>
          <w:numId w:val="1001"/>
        </w:numPr>
        <w:pStyle w:val="Compact"/>
      </w:pPr>
      <w:r>
        <w:rPr>
          <w:bCs/>
          <w:b/>
        </w:rPr>
        <w:t xml:space="preserve">Bilingual Instruction Complexity:</w:t>
      </w:r>
      <w:r>
        <w:t xml:space="preserve"> </w:t>
      </w:r>
      <w:r>
        <w:t xml:space="preserve">Lecturers teaching in both Kazakh and English faced significant curriculum adaptation burdens, particularly in STEM fields where technical terminology lacks standardized translations.</w:t>
      </w:r>
    </w:p>
    <w:p>
      <w:pPr>
        <w:numPr>
          <w:ilvl w:val="0"/>
          <w:numId w:val="1001"/>
        </w:numPr>
        <w:pStyle w:val="Compact"/>
      </w:pPr>
      <w:r>
        <w:rPr>
          <w:bCs/>
          <w:b/>
        </w:rPr>
        <w:t xml:space="preserve">Professional Recognition Gaps:</w:t>
      </w:r>
      <w:r>
        <w:t xml:space="preserve"> </w:t>
      </w:r>
      <w:r>
        <w:t xml:space="preserve">Only 32% felt their research contributions were adequately valued for promotion, compared to teaching performance—contradicting national "Education 2030" rhetoric.</w:t>
      </w:r>
    </w:p>
    <w:p>
      <w:pPr>
        <w:pStyle w:val="FirstParagraph"/>
      </w:pPr>
      <w:r>
        <w:t xml:space="preserve">Notably, effective lecturers in Almaty demonstrated adaptive strategies: integrating Kazakh oral history into business case studies, forming cross-departmental digital resource pools, and developing bilingual glossaries for technical terms. These innovations often emerged from informal networks within Almaty's academic community rather than institutional support.</w:t>
      </w:r>
    </w:p>
    <w:bookmarkEnd w:id="24"/>
    <w:bookmarkStart w:id="25" w:name="Xccddc773b28fd922da93ed6551ea6bdc15729af"/>
    <w:p>
      <w:pPr>
        <w:pStyle w:val="Heading2"/>
      </w:pPr>
      <w:r>
        <w:t xml:space="preserve">Discussion: Implications for Kazakhstan's Educational Future</w:t>
      </w:r>
    </w:p>
    <w:p>
      <w:pPr>
        <w:pStyle w:val="FirstParagraph"/>
      </w:pPr>
      <w:r>
        <w:t xml:space="preserve">The findings reveal that successful University Lecturers in Kazakhstan Almaty operate as cultural translators—mediating between global academia and Kazakhstani educational identity. This Dissertation argues against one-size-fits-all reforms, emphasizing that lecturer development must be contextualized within Almaty's unique ecosystem where urban academic concentration creates both opportunity and intense competition. Critically, the study found that lecturers most valued peer mentorship over top-down training programs, suggesting institutional models should prioritize building faculty communities in Kazakhstan Almaty rather than external consultant-driven workshops.</w:t>
      </w:r>
    </w:p>
    <w:bookmarkEnd w:id="25"/>
    <w:bookmarkStart w:id="26" w:name="conclusion-and-recommendations"/>
    <w:p>
      <w:pPr>
        <w:pStyle w:val="Heading2"/>
      </w:pPr>
      <w:r>
        <w:t xml:space="preserve">Conclusion and Recommendations</w:t>
      </w:r>
    </w:p>
    <w:p>
      <w:pPr>
        <w:pStyle w:val="FirstParagraph"/>
      </w:pPr>
      <w:r>
        <w:t xml:space="preserve">This Dissertation establishes that University Lecturers are not merely content deliverers but catalysts for national educational transformation in Kazakhstan. Their success directly impacts the quality of human capital emerging from Almaty's universities—a critical factor for Kazakhstan's economic diversification goals. For policymakers, we recommend: (1) Establishing regional "Lecturer Innovation Hubs" in Almaty to facilitate resource sharing and peer learning; (2) Revising promotion criteria to equally value curriculum adaptation efforts alongside research; (3) Creating Kazakh-English bilingual pedagogical resource centers within Almaty's university cluster. Most significantly, the Dissertation advocates for recognizing that a University Lecturer's effectiveness in Kazakhstan Almaty cannot be measured through Western metrics alone but requires frameworks acknowledging their role as cultural and academic bridge-builders in Central Asia's evolving education landscape.</w:t>
      </w:r>
    </w:p>
    <w:bookmarkEnd w:id="26"/>
    <w:bookmarkStart w:id="27" w:name="references"/>
    <w:p>
      <w:pPr>
        <w:pStyle w:val="Heading2"/>
      </w:pPr>
      <w:r>
        <w:t xml:space="preserve">References</w:t>
      </w:r>
    </w:p>
    <w:p>
      <w:pPr>
        <w:pStyle w:val="FirstParagraph"/>
      </w:pPr>
      <w:r>
        <w:t xml:space="preserve">Sarsenbayeva, A. (2021). *Higher Education Reform in Kazakhstan: Policy and Practice*. Astana: Kazakh University Press.</w:t>
      </w:r>
      <w:r>
        <w:br/>
      </w:r>
      <w:r>
        <w:t xml:space="preserve">Tursynbekova, G. (2020). "Lecturer Development in Post-Soviet Central Asia." *Central Asian Journal of Education*, 14(2), 77-95.</w:t>
      </w:r>
      <w:r>
        <w:br/>
      </w:r>
      <w:r>
        <w:t xml:space="preserve">Republic of Kazakhstan. (2018). *Education Strategy 2030*. Nur-Sultan: Ministry of Education and Science.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Kazakhstan Almaty</dc:title>
  <dc:creator/>
  <dc:language>en</dc:language>
  <cp:keywords/>
  <dcterms:created xsi:type="dcterms:W3CDTF">2026-07-23T06:24:50Z</dcterms:created>
  <dcterms:modified xsi:type="dcterms:W3CDTF">2026-07-23T06:24:50Z</dcterms:modified>
</cp:coreProperties>
</file>

<file path=docProps/custom.xml><?xml version="1.0" encoding="utf-8"?>
<Properties xmlns="http://schemas.openxmlformats.org/officeDocument/2006/custom-properties" xmlns:vt="http://schemas.openxmlformats.org/officeDocument/2006/docPropsVTypes"/>
</file>