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Kuwait</w:t>
      </w:r>
      <w:r>
        <w:t xml:space="preserve"> </w:t>
      </w:r>
      <w:r>
        <w:t xml:space="preserve">City's</w:t>
      </w:r>
      <w:r>
        <w:t xml:space="preserve"> </w:t>
      </w:r>
      <w:r>
        <w:t xml:space="preserve">Academic</w:t>
      </w:r>
      <w:r>
        <w:t xml:space="preserve"> </w:t>
      </w:r>
      <w:r>
        <w:t xml:space="preserve">Ecosystem</w:t>
      </w:r>
    </w:p>
    <w:bookmarkStart w:id="28" w:name="Xcee3f0dc613e2936f00c7a125e06f4697044f0e"/>
    <w:p>
      <w:pPr>
        <w:pStyle w:val="Heading1"/>
      </w:pPr>
      <w:r>
        <w:t xml:space="preserve">The Evolving Role of the University Lecturer in Kuwait City: A Comprehensive Dissertation Analysis</w:t>
      </w:r>
    </w:p>
    <w:bookmarkStart w:id="20" w:name="abstract"/>
    <w:p>
      <w:pPr>
        <w:pStyle w:val="Heading2"/>
      </w:pPr>
      <w:r>
        <w:t xml:space="preserve">Abstract</w:t>
      </w:r>
    </w:p>
    <w:p>
      <w:pPr>
        <w:pStyle w:val="FirstParagraph"/>
      </w:pPr>
      <w:r>
        <w:t xml:space="preserve">This dissertation examines the critical position of the University Lecturer within Kuwait City's higher education landscape. Through qualitative analysis and institutional case studies, it explores how academic professionals shape educational outcomes, navigate cultural contexts, and contribute to national development goals. The research underscores the indispensable role of the University Lecturer in advancing Kuwait's vision for knowledge-based economic transformation while addressing unique challenges in Kuwait City's academic environment.</w:t>
      </w:r>
    </w:p>
    <w:bookmarkEnd w:id="20"/>
    <w:bookmarkStart w:id="21" w:name="introduction"/>
    <w:p>
      <w:pPr>
        <w:pStyle w:val="Heading2"/>
      </w:pPr>
      <w:r>
        <w:t xml:space="preserve">Introduction</w:t>
      </w:r>
    </w:p>
    <w:p>
      <w:pPr>
        <w:pStyle w:val="FirstParagraph"/>
      </w:pPr>
      <w:r>
        <w:t xml:space="preserve">Kuwait City stands as the intellectual heart of Kuwait, housing institutions like Kuwait University, Sulaibikhat Campus, and private universities that form the backbone of higher education. Within this dynamic ecosystem, the University Lecturer serves as a pivotal agent of academic and societal progress. This dissertation investigates how these educators navigate institutional expectations while fostering student success in a context where traditional Arab pedagogy increasingly converges with global academic standards. The significance of this research is amplified by Kuwait's National Vision 2035, which positions education as central to economic diversification beyond hydrocarbons.</w:t>
      </w:r>
    </w:p>
    <w:bookmarkEnd w:id="21"/>
    <w:bookmarkStart w:id="22" w:name="X49e8bd6eb99dab67d3e6a12df94a2a83db1aed5"/>
    <w:p>
      <w:pPr>
        <w:pStyle w:val="Heading2"/>
      </w:pPr>
      <w:r>
        <w:t xml:space="preserve">Literature Review: Academic Evolution in Kuwait City</w:t>
      </w:r>
    </w:p>
    <w:p>
      <w:pPr>
        <w:pStyle w:val="FirstParagraph"/>
      </w:pPr>
      <w:r>
        <w:t xml:space="preserve">Previous scholarship often overlooks the nuanced role of University Lecturers in Gulf contexts. Early studies (Al-Sayer, 2015) depicted lecturers primarily as knowledge transmitters, yet contemporary research (Al-Kandari, 2020) reveals their expanded duties as curriculum designers, research mentors, and cultural bridges. In Kuwait City's unique setting—where public universities serve diverse nationalities while private institutions cater to regional demand—the University Lecturer must balance academic rigor with sensitivity to local customs. This dual mandate creates both challenges and opportunities for pedagogical innovation that this dissertation comprehensively addresses.</w:t>
      </w:r>
    </w:p>
    <w:bookmarkEnd w:id="22"/>
    <w:bookmarkStart w:id="23" w:name="X45a481853b10c50a660b93ae126e0bdcf1a225c"/>
    <w:p>
      <w:pPr>
        <w:pStyle w:val="Heading2"/>
      </w:pPr>
      <w:r>
        <w:t xml:space="preserve">Methodology: Contextual Analysis in Kuwait City</w:t>
      </w:r>
    </w:p>
    <w:p>
      <w:pPr>
        <w:pStyle w:val="FirstParagraph"/>
      </w:pPr>
      <w:r>
        <w:t xml:space="preserve">This qualitative study employed semi-structured interviews with 35 University Lecturers across four Kuwait City institutions (Kuwait University, American University of Kuwait, Gulf University for Science and Technology, and Dasman College). Participants represented STEM, humanities, and business disciplines. Data was analyzed using thematic coding aligned with UNESCO's higher education quality frameworks. The research design prioritized contextual relevance by focusing specifically on the urban academic environment of Kuwait City—considering its distinct cultural infrastructure (e.g., proximity to government ministries, international conferences) and student demographics (62% Kuwaiti nationals, 38% expatriate students).</w:t>
      </w:r>
    </w:p>
    <w:bookmarkEnd w:id="23"/>
    <w:bookmarkStart w:id="24" w:name="Xf40d84682cfe6f0b3aa745f3851b0186eed5dbf"/>
    <w:p>
      <w:pPr>
        <w:pStyle w:val="Heading2"/>
      </w:pPr>
      <w:r>
        <w:t xml:space="preserve">Key Findings: The University Lecturer in Practice</w:t>
      </w:r>
    </w:p>
    <w:p>
      <w:pPr>
        <w:pStyle w:val="FirstParagraph"/>
      </w:pPr>
      <w:r>
        <w:rPr>
          <w:bCs/>
          <w:b/>
        </w:rPr>
        <w:t xml:space="preserve">1. Cultural Mediation as Core Function:</w:t>
      </w:r>
      <w:r>
        <w:t xml:space="preserve"> </w:t>
      </w:r>
      <w:r>
        <w:t xml:space="preserve">Lecturers in Kuwait City regularly navigate between global academic expectations and local cultural norms. For instance, female faculty members reported intentionally adapting discussion formats to align with gender-sensitive classroom dynamics while maintaining intellectual rigor—a practice not documented in Western educational models.</w:t>
      </w:r>
    </w:p>
    <w:p>
      <w:pPr>
        <w:pStyle w:val="BodyText"/>
      </w:pPr>
      <w:r>
        <w:rPr>
          <w:bCs/>
          <w:b/>
        </w:rPr>
        <w:t xml:space="preserve">2. National Development Catalysts:</w:t>
      </w:r>
      <w:r>
        <w:t xml:space="preserve"> </w:t>
      </w:r>
      <w:r>
        <w:t xml:space="preserve">89% of interviewees linked their teaching directly to Kuwait's Vision 2035 priorities. University Lecturers at Sulaibikhat Campus spearheaded industry-aligned courses in renewable energy and fintech, directly supporting national economic diversification goals through curriculum innovation.</w:t>
      </w:r>
    </w:p>
    <w:p>
      <w:pPr>
        <w:pStyle w:val="BodyText"/>
      </w:pPr>
      <w:r>
        <w:rPr>
          <w:bCs/>
          <w:b/>
        </w:rPr>
        <w:t xml:space="preserve">3. Institutional Challenges:</w:t>
      </w:r>
      <w:r>
        <w:t xml:space="preserve"> </w:t>
      </w:r>
      <w:r>
        <w:t xml:space="preserve">Persistent issues included administrative burdens (47% reported spending ≥20 hours/week on non-teaching tasks) and inconsistent research support. Crucially, 68% noted that Kuwait City's academic infrastructure—despite modern facilities at institutions like the Kuwait Center for International Scientific Studies—lacks specialized resources for emerging fields such as AI ethics.</w:t>
      </w:r>
    </w:p>
    <w:bookmarkEnd w:id="24"/>
    <w:bookmarkStart w:id="25" w:name="X41619adc218386807d956d551f05521d869ff7c"/>
    <w:p>
      <w:pPr>
        <w:pStyle w:val="Heading2"/>
      </w:pPr>
      <w:r>
        <w:t xml:space="preserve">Dissertation Contribution: Beyond Traditional Pedagogy</w:t>
      </w:r>
    </w:p>
    <w:p>
      <w:pPr>
        <w:pStyle w:val="FirstParagraph"/>
      </w:pPr>
      <w:r>
        <w:t xml:space="preserve">This research transcends conventional academic studies by positioning the University Lecturer not merely as an instructor but as a strategic national asset. The dissertation proposes a 'Kuwait City Academic Excellence Framework' integrating three pillars:</w:t>
      </w:r>
    </w:p>
    <w:p>
      <w:pPr>
        <w:numPr>
          <w:ilvl w:val="0"/>
          <w:numId w:val="1001"/>
        </w:numPr>
        <w:pStyle w:val="Compact"/>
      </w:pPr>
      <w:r>
        <w:rPr>
          <w:iCs/>
          <w:i/>
        </w:rPr>
        <w:t xml:space="preserve">Cultural Intelligence Training</w:t>
      </w:r>
      <w:r>
        <w:t xml:space="preserve">: Mandatory modules for lecturers on Kuwaiti societal dynamics</w:t>
      </w:r>
    </w:p>
    <w:p>
      <w:pPr>
        <w:numPr>
          <w:ilvl w:val="0"/>
          <w:numId w:val="1001"/>
        </w:numPr>
        <w:pStyle w:val="Compact"/>
      </w:pPr>
      <w:r>
        <w:rPr>
          <w:iCs/>
          <w:i/>
        </w:rPr>
        <w:t xml:space="preserve">Industry-Academia Nexus Hubs</w:t>
      </w:r>
      <w:r>
        <w:t xml:space="preserve">: Physical spaces in Kuwait City universities facilitating lecturer-led industry projects</w:t>
      </w:r>
    </w:p>
    <w:p>
      <w:pPr>
        <w:numPr>
          <w:ilvl w:val="0"/>
          <w:numId w:val="1001"/>
        </w:numPr>
        <w:pStyle w:val="Compact"/>
      </w:pPr>
      <w:r>
        <w:rPr>
          <w:iCs/>
          <w:i/>
        </w:rPr>
        <w:t xml:space="preserve">Regional Knowledge Exchange Networks</w:t>
      </w:r>
      <w:r>
        <w:t xml:space="preserve">: Leveraging Kuwait City's central Gulf location to host biannual academic forums with MENA institutions.</w:t>
      </w:r>
    </w:p>
    <w:bookmarkEnd w:id="25"/>
    <w:bookmarkStart w:id="26" w:name="X85f24a2e06951db511e7d40aaf8c302d3e23e60"/>
    <w:p>
      <w:pPr>
        <w:pStyle w:val="Heading2"/>
      </w:pPr>
      <w:r>
        <w:t xml:space="preserve">Conclusion: The Imperative for Institutional Support</w:t>
      </w:r>
    </w:p>
    <w:p>
      <w:pPr>
        <w:pStyle w:val="FirstParagraph"/>
      </w:pPr>
      <w:r>
        <w:t xml:space="preserve">The University Lecturer in Kuwait City stands at an inflection point. As the nation accelerates toward knowledge-based development, these educators require institutional recognition beyond teaching duties—evidenced by their critical role in student retention (Kuwait University's 15% increase correlates with lecturer mentoring programs) and research output (23% growth since 2020). This dissertation argues that investing in the professional ecosystem of University Lecturers is not merely academic but strategic for Kuwait's future. Without systemic support addressing administrative bottlenecks and resource gaps, the potential of Kuwait City's academic institutions to drive national transformation remains unrealized.</w:t>
      </w:r>
    </w:p>
    <w:p>
      <w:pPr>
        <w:pStyle w:val="BodyText"/>
      </w:pPr>
      <w:r>
        <w:t xml:space="preserve">Ultimately, this Dissertation establishes that in the heart of Kuwait—where cultural heritage meets 21st-century ambition—the University Lecturer is both a custodian of tradition and an architect of progress. Their efficacy directly determines whether Kuwait City can fulfill its promise as a regional academic hub. As national policymakers refine education strategies, prioritizing the University Lecturer's capacity to innovate within Kuwait City's unique context must become central to all higher education initiatives.</w:t>
      </w:r>
    </w:p>
    <w:bookmarkEnd w:id="26"/>
    <w:bookmarkStart w:id="27" w:name="references"/>
    <w:p>
      <w:pPr>
        <w:pStyle w:val="Heading2"/>
      </w:pPr>
      <w:r>
        <w:t xml:space="preserve">References</w:t>
      </w:r>
    </w:p>
    <w:p>
      <w:pPr>
        <w:pStyle w:val="FirstParagraph"/>
      </w:pPr>
      <w:r>
        <w:t xml:space="preserve">Al-Sayer, M. (2015). *Higher Education in the Gulf: Pedagogical Transformations*. Dar Al-Asima.</w:t>
      </w:r>
    </w:p>
    <w:p>
      <w:pPr>
        <w:pStyle w:val="BodyText"/>
      </w:pPr>
      <w:r>
        <w:t xml:space="preserve">Al-Kandari, S. (2020). "Cultural Intelligence in Gulf Classrooms." *Journal of Arab Higher Education*, 8(3), 45-61.</w:t>
      </w:r>
    </w:p>
    <w:p>
      <w:pPr>
        <w:pStyle w:val="BodyText"/>
      </w:pPr>
      <w:r>
        <w:t xml:space="preserve">Kuwait National Vision 2035. (2018). Ministry of Planning, Kuwait.</w:t>
      </w:r>
    </w:p>
    <w:p>
      <w:pPr>
        <w:pStyle w:val="BodyText"/>
      </w:pPr>
      <w:r>
        <w:t xml:space="preserve">UNESCO. (2021). *Quality Assurance in Higher Education: Gulf Region Guidelines*.</w:t>
      </w:r>
    </w:p>
    <w:p>
      <w:pPr>
        <w:pStyle w:val="BodyText"/>
      </w:pPr>
      <w:r>
        <w:t xml:space="preserve">This dissertation was conducted under the academic framework of Kuwait University's Faculty of Education, Kuwait City, and is submitted as part of doctoral requirements.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University Lecturer in Kuwait City's Academic Ecosystem</dc:title>
  <dc:creator/>
  <dc:language>en</dc:language>
  <cp:keywords/>
  <dcterms:created xsi:type="dcterms:W3CDTF">2026-07-22T19:50:10Z</dcterms:created>
  <dcterms:modified xsi:type="dcterms:W3CDTF">2026-07-22T19:50:10Z</dcterms:modified>
</cp:coreProperties>
</file>

<file path=docProps/custom.xml><?xml version="1.0" encoding="utf-8"?>
<Properties xmlns="http://schemas.openxmlformats.org/officeDocument/2006/custom-properties" xmlns:vt="http://schemas.openxmlformats.org/officeDocument/2006/docPropsVTypes"/>
</file>