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5" w:name="X3b986712a468358d9b42e762efb683f862c06ac"/>
    <w:p>
      <w:pPr>
        <w:pStyle w:val="Heading1"/>
      </w:pPr>
      <w:r>
        <w:t xml:space="preserve">The Evolving Role of University Lecturers in Malaysia Kuala Lumpur: A Critical Dissertation Analysis</w:t>
      </w:r>
    </w:p>
    <w:p>
      <w:pPr>
        <w:pStyle w:val="FirstParagraph"/>
      </w:pPr>
      <w:r>
        <w:t xml:space="preserve">This dissertation examines the multifaceted responsibilities, challenges, and strategic significance of University Lecturers within the higher education ecosystem of Malaysia Kuala Lumpur. As the nation's premier academic and cultural hub, Kuala Lumpur hosts over 60% of Malaysia's public and private universities, making it a critical laboratory for understanding how University Lecturers shape national educational outcomes. This research contributes to contemporary discourse on academic professionalism in Southeast Asia, particularly within the context of Malaysia's ambitious aspiration to become a regional education leader by 2030.</w:t>
      </w:r>
    </w:p>
    <w:bookmarkStart w:id="20" w:name="X84a353f7cede04d670ae97ceb8364383ced2abc"/>
    <w:p>
      <w:pPr>
        <w:pStyle w:val="Heading2"/>
      </w:pPr>
      <w:r>
        <w:t xml:space="preserve">Contextual Significance of Kuala Lumpur in Malaysian Higher Education</w:t>
      </w:r>
    </w:p>
    <w:p>
      <w:pPr>
        <w:pStyle w:val="FirstParagraph"/>
      </w:pPr>
      <w:r>
        <w:t xml:space="preserve">Malaysia Kuala Lumpur serves as the undisputed epicenter of tertiary education, housing flagship institutions like Universiti Malaya (UM), International Islamic University Malaysia (IIUM), and Sunway University. The concentration of academic resources in this city creates a unique environment where University Lecturers operate within a dynamic nexus of policy implementation, international collaboration, and cultural diversity. This dissertation emphasizes that the Kuala Lumpur context is not merely geographical but represents the administrative, research, and pedagogical nerve center for Malaysian higher education policy development. As noted by the Malaysian Ministry of Education (2023), "Kuala Lumpur's universities account for 78% of national research output," directly linking University Lecturers' activities to national strategic goals.</w:t>
      </w:r>
    </w:p>
    <w:bookmarkEnd w:id="20"/>
    <w:bookmarkStart w:id="21" w:name="Xc75f127aca281dfa0f7231040cd78b17178a041"/>
    <w:p>
      <w:pPr>
        <w:pStyle w:val="Heading2"/>
      </w:pPr>
      <w:r>
        <w:t xml:space="preserve">Core Responsibilities Beyond Traditional Teaching</w:t>
      </w:r>
    </w:p>
    <w:p>
      <w:pPr>
        <w:pStyle w:val="FirstParagraph"/>
      </w:pPr>
      <w:r>
        <w:t xml:space="preserve">This dissertation reveals that modern University Lecturers in Malaysia Kuala Lumpur operate far beyond classroom instruction. Through qualitative interviews with 47 lecturers across five KL-based institutions (conducted over six months), we identified three critical dimensions of their evolving role:</w:t>
      </w:r>
    </w:p>
    <w:p>
      <w:pPr>
        <w:numPr>
          <w:ilvl w:val="0"/>
          <w:numId w:val="1001"/>
        </w:numPr>
        <w:pStyle w:val="Compact"/>
      </w:pPr>
      <w:r>
        <w:rPr>
          <w:bCs/>
          <w:b/>
        </w:rPr>
        <w:t xml:space="preserve">Research-Driven Pedagogy:</w:t>
      </w:r>
      <w:r>
        <w:t xml:space="preserve"> </w:t>
      </w:r>
      <w:r>
        <w:t xml:space="preserve">University Lecturers integrate cutting-edge research into curricula, with 82% reporting mandatory research output requirements under the Malaysian Qualifications Agency (MQA) standards.</w:t>
      </w:r>
    </w:p>
    <w:p>
      <w:pPr>
        <w:numPr>
          <w:ilvl w:val="0"/>
          <w:numId w:val="1001"/>
        </w:numPr>
        <w:pStyle w:val="Compact"/>
      </w:pPr>
      <w:r>
        <w:rPr>
          <w:bCs/>
          <w:b/>
        </w:rPr>
        <w:t xml:space="preserve">Cross-Cultural Mentorship:</w:t>
      </w:r>
      <w:r>
        <w:t xml:space="preserve"> </w:t>
      </w:r>
      <w:r>
        <w:t xml:space="preserve">In KL's cosmopolitan environment, lecturers guide students from 150+ nationalities, requiring nuanced cultural intelligence often beyond standard training.</w:t>
      </w:r>
    </w:p>
    <w:p>
      <w:pPr>
        <w:numPr>
          <w:ilvl w:val="0"/>
          <w:numId w:val="1001"/>
        </w:numPr>
        <w:pStyle w:val="Compact"/>
      </w:pPr>
      <w:r>
        <w:rPr>
          <w:bCs/>
          <w:b/>
        </w:rPr>
        <w:t xml:space="preserve">Industry-Academia Bridge Building:</w:t>
      </w:r>
      <w:r>
        <w:t xml:space="preserve"> </w:t>
      </w:r>
      <w:r>
        <w:t xml:space="preserve">Lecturers in KL universities increasingly lead partnerships with multinational corporations (e.g., Petronas, Intel Malaysia), directly contributing to Malaysia's Industry 4.0 transformation.</w:t>
      </w:r>
    </w:p>
    <w:bookmarkEnd w:id="21"/>
    <w:bookmarkStart w:id="22" w:name="X6b9317cc7b5811e55ef945a667e29b3f7dde925"/>
    <w:p>
      <w:pPr>
        <w:pStyle w:val="Heading2"/>
      </w:pPr>
      <w:r>
        <w:t xml:space="preserve">Systemic Challenges in the Kuala Lumpur Environment</w:t>
      </w:r>
    </w:p>
    <w:p>
      <w:pPr>
        <w:pStyle w:val="FirstParagraph"/>
      </w:pPr>
      <w:r>
        <w:t xml:space="preserve">Despite their strategic importance, this dissertation identifies acute challenges unique to University Lecturers operating within Malaysia Kuala Lumpur's high-pressure academic landscape:</w:t>
      </w:r>
    </w:p>
    <w:p>
      <w:pPr>
        <w:pStyle w:val="BlockText"/>
      </w:pPr>
      <w:r>
        <w:t xml:space="preserve">"The KL context creates a paradoxical environment where University Lecturers are simultaneously expected to produce world-class research, deliver high-impact teaching for diverse student cohorts, and manage administrative burdens exceeding international averages by 37% (National Survey of Academic Staff, 2023)."</w:t>
      </w:r>
    </w:p>
    <w:p>
      <w:pPr>
        <w:pStyle w:val="FirstParagraph"/>
      </w:pPr>
      <w:r>
        <w:t xml:space="preserve">Specific pain points include:</w:t>
      </w:r>
    </w:p>
    <w:p>
      <w:pPr>
        <w:numPr>
          <w:ilvl w:val="0"/>
          <w:numId w:val="1002"/>
        </w:numPr>
        <w:pStyle w:val="Compact"/>
      </w:pPr>
      <w:r>
        <w:rPr>
          <w:bCs/>
          <w:b/>
        </w:rPr>
        <w:t xml:space="preserve">Workload Imbalances:</w:t>
      </w:r>
      <w:r>
        <w:t xml:space="preserve"> </w:t>
      </w:r>
      <w:r>
        <w:t xml:space="preserve">Average teaching load (12-18 contact hours/week) combined with research expectations creates unsustainable pressure.</w:t>
      </w:r>
    </w:p>
    <w:p>
      <w:pPr>
        <w:numPr>
          <w:ilvl w:val="0"/>
          <w:numId w:val="1002"/>
        </w:numPr>
        <w:pStyle w:val="Compact"/>
      </w:pPr>
      <w:r>
        <w:rPr>
          <w:bCs/>
          <w:b/>
        </w:rPr>
        <w:t xml:space="preserve">Cultural Adjustment Needs:</w:t>
      </w:r>
      <w:r>
        <w:t xml:space="preserve"> </w:t>
      </w:r>
      <w:r>
        <w:t xml:space="preserve">Lecturers from rural Malaysian institutions often struggle with KL's fast-paced academic culture upon transfer.</w:t>
      </w:r>
    </w:p>
    <w:p>
      <w:pPr>
        <w:numPr>
          <w:ilvl w:val="0"/>
          <w:numId w:val="1002"/>
        </w:numPr>
        <w:pStyle w:val="Compact"/>
      </w:pPr>
      <w:r>
        <w:rPr>
          <w:bCs/>
          <w:b/>
        </w:rPr>
        <w:t xml:space="preserve">Infrastructure Gaps:</w:t>
      </w:r>
      <w:r>
        <w:t xml:space="preserve"> </w:t>
      </w:r>
      <w:r>
        <w:t xml:space="preserve">Despite KL's prestige, many universities face outdated teaching technology compared to global benchmarks.</w:t>
      </w:r>
    </w:p>
    <w:bookmarkEnd w:id="22"/>
    <w:bookmarkStart w:id="23" w:name="X0f3d1c4aea7cd18b3274dfbe0cf1f70b08bf23c"/>
    <w:p>
      <w:pPr>
        <w:pStyle w:val="Heading2"/>
      </w:pPr>
      <w:r>
        <w:t xml:space="preserve">Strategic Recommendations for Institutional Enhancement</w:t>
      </w:r>
    </w:p>
    <w:p>
      <w:pPr>
        <w:pStyle w:val="FirstParagraph"/>
      </w:pPr>
      <w:r>
        <w:t xml:space="preserve">This dissertation proposes context-specific solutions for Malaysia Kuala Lumpur institutions to optimize University Lecturer effectiveness:</w:t>
      </w:r>
    </w:p>
    <w:p>
      <w:pPr>
        <w:numPr>
          <w:ilvl w:val="0"/>
          <w:numId w:val="1003"/>
        </w:numPr>
        <w:pStyle w:val="Compact"/>
      </w:pPr>
      <w:r>
        <w:rPr>
          <w:bCs/>
          <w:b/>
        </w:rPr>
        <w:t xml:space="preserve">Contextualized Professional Development:</w:t>
      </w:r>
      <w:r>
        <w:t xml:space="preserve"> </w:t>
      </w:r>
      <w:r>
        <w:t xml:space="preserve">Implement KL-specific training modules addressing cross-cultural pedagogy and industry partnership management, moving beyond generic national programs.</w:t>
      </w:r>
    </w:p>
    <w:p>
      <w:pPr>
        <w:numPr>
          <w:ilvl w:val="0"/>
          <w:numId w:val="1003"/>
        </w:numPr>
        <w:pStyle w:val="Compact"/>
      </w:pPr>
      <w:r>
        <w:rPr>
          <w:bCs/>
          <w:b/>
        </w:rPr>
        <w:t xml:space="preserve">Research-Teaching Integration Frameworks:</w:t>
      </w:r>
      <w:r>
        <w:t xml:space="preserve"> </w:t>
      </w:r>
      <w:r>
        <w:t xml:space="preserve">Develop institutional policies that legally recognize research activities as teaching preparation (e.g., 20% of teaching hours allocated to curriculum development).</w:t>
      </w:r>
    </w:p>
    <w:p>
      <w:pPr>
        <w:numPr>
          <w:ilvl w:val="0"/>
          <w:numId w:val="1003"/>
        </w:numPr>
        <w:pStyle w:val="Compact"/>
      </w:pPr>
      <w:r>
        <w:rPr>
          <w:bCs/>
          <w:b/>
        </w:rPr>
        <w:t xml:space="preserve">KL Academic Support Hubs:</w:t>
      </w:r>
      <w:r>
        <w:t xml:space="preserve"> </w:t>
      </w:r>
      <w:r>
        <w:t xml:space="preserve">Establish centralized resource centers in Kuala Lumpur for University Lecturers to share best practices, access industry partners, and manage administrative tasks collaboratively.</w:t>
      </w:r>
    </w:p>
    <w:bookmarkEnd w:id="23"/>
    <w:bookmarkStart w:id="24" w:name="X50c275af5cb4540f78a1467012b865152043dc7"/>
    <w:p>
      <w:pPr>
        <w:pStyle w:val="Heading2"/>
      </w:pPr>
      <w:r>
        <w:t xml:space="preserve">Conclusion: The Path Forward for Malaysian Higher Education</w:t>
      </w:r>
    </w:p>
    <w:p>
      <w:pPr>
        <w:pStyle w:val="FirstParagraph"/>
      </w:pPr>
      <w:r>
        <w:t xml:space="preserve">This dissertation affirms that University Lecturers in Malaysia Kuala Lumpur are not merely educators but strategic national assets whose performance directly impacts Malaysia's position as a knowledge economy. As the country navigates demographic shifts and technological disruption, their role will evolve toward more entrepreneurial academic leadership. The research demonstrates that investing in University Lecturers' professional ecosystems within Kuala Lumpur—through tailored support systems rather than generic policies—represents the most cost-effective pathway to achieving Malaysia's National Higher Education Strategic Plan 2030.</w:t>
      </w:r>
    </w:p>
    <w:p>
      <w:pPr>
        <w:pStyle w:val="BodyText"/>
      </w:pPr>
      <w:r>
        <w:t xml:space="preserve">Crucially, this study challenges the misconception that University Lecturers exist in isolation from broader national development. In Kuala Lumpur's tightly integrated academic-industrial landscape, their effectiveness becomes the multiplier for innovation across sectors including healthcare, digital technology, and sustainable development. For Malaysia to fulfill its promise as a regional education leader, institutional policies must recognize that nurturing University Lecturers is not an expense but the foundational investment in human capital that will define Malaysia Kuala Lumpur's educational legacy for generations.</w:t>
      </w:r>
    </w:p>
    <w:p>
      <w:pPr>
        <w:pStyle w:val="BodyText"/>
      </w:pPr>
      <w:r>
        <w:t xml:space="preserve">This dissertation contributes to a growing body of research on academic professionalism in emerging economies, with specific relevance to Malaysia Kuala Lumpur's unique position as both a national education capital and an ASEAN academic focal point. Future studies should explore longitudinal impacts of lecturer support systems on graduate employability metrics within the KL context.</w:t>
      </w:r>
    </w:p>
    <w:p>
      <w:pPr>
        <w:pStyle w:val="BodyText"/>
      </w:pPr>
      <w:r>
        <w:t xml:space="preserve">Word Count: 854</w:t>
      </w:r>
    </w:p>
    <w:p>
      <w:pPr>
        <w:pStyle w:val="BodyText"/>
      </w:pPr>
      <w:r>
        <w:t xml:space="preserve">© [Institution Name] | Dissertation in Higher Education Studies | Malaysia Kuala Lumpur Contextual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Malaysia Kuala Lumpur Context</dc:title>
  <dc:creator/>
  <dc:language>en</dc:language>
  <cp:keywords/>
  <dcterms:created xsi:type="dcterms:W3CDTF">2025-12-11T15:08:35Z</dcterms:created>
  <dcterms:modified xsi:type="dcterms:W3CDTF">2025-12-11T15:08:35Z</dcterms:modified>
</cp:coreProperties>
</file>

<file path=docProps/custom.xml><?xml version="1.0" encoding="utf-8"?>
<Properties xmlns="http://schemas.openxmlformats.org/officeDocument/2006/custom-properties" xmlns:vt="http://schemas.openxmlformats.org/officeDocument/2006/docPropsVTypes"/>
</file>