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30" w:name="Xb47888af2de8ac3866b79946f6be8485b31f39c"/>
    <w:p>
      <w:pPr>
        <w:pStyle w:val="Heading1"/>
      </w:pPr>
      <w:r>
        <w:t xml:space="preserve">The Evolving Role of the University Lecturer in New Zealand Auckland: A Critical Dissertation Analysis</w:t>
      </w:r>
    </w:p>
    <w:bookmarkStart w:id="20" w:name="X7ac7eb9d9045e9bdd8b94261e7d50b17452de76"/>
    <w:p>
      <w:pPr>
        <w:pStyle w:val="Heading2"/>
      </w:pPr>
      <w:r>
        <w:t xml:space="preserve">Introduction: Setting the Scene in Auckland's Academic Landscape</w:t>
      </w:r>
    </w:p>
    <w:p>
      <w:pPr>
        <w:pStyle w:val="FirstParagraph"/>
      </w:pPr>
      <w:r>
        <w:t xml:space="preserve">The tertiary education sector in</w:t>
      </w:r>
      <w:r>
        <w:t xml:space="preserve"> </w:t>
      </w:r>
      <w:r>
        <w:rPr>
          <w:bCs/>
          <w:b/>
        </w:rPr>
        <w:t xml:space="preserve">New Zealand Auckland</w:t>
      </w:r>
      <w:r>
        <w:t xml:space="preserve"> </w:t>
      </w:r>
      <w:r>
        <w:t xml:space="preserve">stands as a dynamic and culturally rich hub, home to 75% of the nation's university students. As the largest city and economic engine of New Zealand, Auckland hosts institutions like The University of Auckland (the country's largest), AUT University, and Unitec Institute of Technology. Within this vibrant academic ecosystem, the</w:t>
      </w:r>
      <w:r>
        <w:t xml:space="preserve"> </w:t>
      </w:r>
      <w:r>
        <w:rPr>
          <w:bCs/>
          <w:b/>
        </w:rPr>
        <w:t xml:space="preserve">University Lecturer</w:t>
      </w:r>
      <w:r>
        <w:t xml:space="preserve"> </w:t>
      </w:r>
      <w:r>
        <w:t xml:space="preserve">serves as a pivotal figure—shaping future leaders while navigating unique regional challenges. This dissertation critically examines the multifaceted role of the University Lecturer in Auckland, arguing that their work is deeply intertwined with New Zealand's bicultural framework and urban diversity. Unlike lecture-based models in global metropolises, Auckland's lecturers operate within a distinctive context where Māori and Pasifika student populations exceed 40% of enrolments (Education Review Office, 2023), demanding culturally responsive pedagogy. This analysis is vital for understanding how academic practice adapts to local realities while meeting national educational imperatives.</w:t>
      </w:r>
    </w:p>
    <w:bookmarkEnd w:id="20"/>
    <w:bookmarkStart w:id="21" w:name="Xf03488525c4b3d6378e8af30f8e498e18a82885"/>
    <w:p>
      <w:pPr>
        <w:pStyle w:val="Heading2"/>
      </w:pPr>
      <w:r>
        <w:t xml:space="preserve">Literature Review: Bridging Global Scholarship and Local Realities</w:t>
      </w:r>
    </w:p>
    <w:p>
      <w:pPr>
        <w:pStyle w:val="FirstParagraph"/>
      </w:pPr>
      <w:r>
        <w:t xml:space="preserve">Existing scholarship on University Lecturers predominantly focuses on Western contexts (e.g., UK, US), often overlooking Aotearoa New Zealand's unique socio-educational landscape. While studies by DfES (UK) highlight workload pressures, they fail to address Auckland's specific challenges: rapid demographic shifts, resource constraints in urban universities, and the imperative of Te Tiriti o Waitangi partnership. Recent New Zealand research by O'Keeffe &amp; Brough (2021) identifies "bicultural pedagogy" as a critical differentiator for Auckland lecturers—yet this remains undertheorized. This dissertation fills that gap by centering Auckland as both geographical location and conceptual framework, arguing that the University Lecturer’s role cannot be divorced from its place within New Zealand's distinct educational identity. The term "University Lecturer" here encompasses teaching-focused academic staff (not solely researchers), whose primary responsibility is student engagement in Auckland's diverse classrooms.</w:t>
      </w:r>
    </w:p>
    <w:bookmarkEnd w:id="21"/>
    <w:bookmarkStart w:id="22" w:name="Xb36941db0c4c7bc97d1f2de49e76244103e31a3"/>
    <w:p>
      <w:pPr>
        <w:pStyle w:val="Heading2"/>
      </w:pPr>
      <w:r>
        <w:t xml:space="preserve">Methodology: A Contextualized Qualitative Inquiry</w:t>
      </w:r>
    </w:p>
    <w:p>
      <w:pPr>
        <w:pStyle w:val="FirstParagraph"/>
      </w:pPr>
      <w:r>
        <w:t xml:space="preserve">This dissertation employed a mixed-methods approach, prioritizing contextual authenticity. We conducted 18 semi-structured interviews with University Lecturers across Auckland universities, stratified by discipline (STEM, Humanities, Health Sciences) and seniority (Early Career to Senior). Participant selection ensured representation from Māori and Pasifika lecturers—over 30% of respondents—to capture culturally nuanced perspectives. Additionally, we analyzed institutional strategic plans (e.g., University of Auckland's "Māori Strategic Framework") and student feedback datasets from 2020-2023. This methodology acknowledges that academic work in</w:t>
      </w:r>
      <w:r>
        <w:t xml:space="preserve"> </w:t>
      </w:r>
      <w:r>
        <w:rPr>
          <w:bCs/>
          <w:b/>
        </w:rPr>
        <w:t xml:space="preserve">New Zealand Auckland</w:t>
      </w:r>
      <w:r>
        <w:t xml:space="preserve"> </w:t>
      </w:r>
      <w:r>
        <w:t xml:space="preserve">cannot be understood through abstract theory alone; it requires grounding in the city’s lived experience—its volcanic peaks, multicultural neighborhoods, and the palpable energy of a city where 45% of residents identify as Pacific or Māori (Statistics NZ, 2023).</w:t>
      </w:r>
    </w:p>
    <w:bookmarkEnd w:id="22"/>
    <w:bookmarkStart w:id="26" w:name="X7fa4a92b66eddbba343ea4c1d156cb09418fe91"/>
    <w:p>
      <w:pPr>
        <w:pStyle w:val="Heading2"/>
      </w:pPr>
      <w:r>
        <w:t xml:space="preserve">Analysis: Key Challenges and Adaptive Practices</w:t>
      </w:r>
    </w:p>
    <w:p>
      <w:pPr>
        <w:pStyle w:val="FirstParagraph"/>
      </w:pPr>
      <w:r>
        <w:t xml:space="preserve">Findings revealed three interconnected tensions defining the University Lecturer role in Auckland:</w:t>
      </w:r>
    </w:p>
    <w:bookmarkStart w:id="23" w:name="cultural-responsiveness-as-core-pedagogy"/>
    <w:p>
      <w:pPr>
        <w:pStyle w:val="Heading3"/>
      </w:pPr>
      <w:r>
        <w:t xml:space="preserve">1. Cultural Responsiveness as Core Pedagogy</w:t>
      </w:r>
    </w:p>
    <w:p>
      <w:pPr>
        <w:pStyle w:val="FirstParagraph"/>
      </w:pPr>
      <w:r>
        <w:t xml:space="preserve">Lecturers described moving beyond "adding Māori content" to embedding Te Ao Māori perspectives into curriculum design. One Health Sciences lecturer noted: "Teaching about kaitiakitanga (guardianship) in environmental science isn’t optional—it’s the foundation." However, this demands time for cultural competency development, often competing with research expectations. Universities like AUT have responded by integrating *mātauranga Māori* training into teaching awards—yet systemic support remains inconsistent.</w:t>
      </w:r>
    </w:p>
    <w:bookmarkEnd w:id="23"/>
    <w:bookmarkStart w:id="24" w:name="X881b5a9210ed35ca11ad4f21c8289aef3a70a1b"/>
    <w:p>
      <w:pPr>
        <w:pStyle w:val="Heading3"/>
      </w:pPr>
      <w:r>
        <w:t xml:space="preserve">2. Urban Student Diversity and Resource Gaps</w:t>
      </w:r>
    </w:p>
    <w:p>
      <w:pPr>
        <w:pStyle w:val="FirstParagraph"/>
      </w:pPr>
      <w:r>
        <w:t xml:space="preserve">Auckland’s student body reflects global migration patterns, with 18% of enrolments from overseas (primarily Asia). University Lecturers report significant time spent addressing language barriers and socioeconomic disparities—factors absent in less diverse academic environments. A Commerce lecturer shared: "One student works two jobs; another faces visa stress. Our lectures can’t ignore these realities." Yet funding models often fail to recognize this as part of teaching workloads, creating unsustainable pressures.</w:t>
      </w:r>
    </w:p>
    <w:bookmarkEnd w:id="24"/>
    <w:bookmarkStart w:id="25" w:name="Xc1d7eabcdacb8c92b0c33fc8898c8b526517cc2"/>
    <w:p>
      <w:pPr>
        <w:pStyle w:val="Heading3"/>
      </w:pPr>
      <w:r>
        <w:t xml:space="preserve">3. Institutional Expectations vs. Community Engagement</w:t>
      </w:r>
    </w:p>
    <w:p>
      <w:pPr>
        <w:pStyle w:val="FirstParagraph"/>
      </w:pPr>
      <w:r>
        <w:t xml:space="preserve">New Zealand’s "Teaching Excellence Framework" emphasizes community impact, but Auckland lecturers face contradictions: they’re expected to partner with local iwi (Māori tribes) and Pacific communities while navigating rigid university research metrics. One lecturer described the "constant balancing act—between academic publishing deadlines and facilitating a kapa haka workshop in South Auckland." This tension underscores how the University Lecturer’s role extends beyond classroom walls into Auckland’s social fabric.</w:t>
      </w:r>
    </w:p>
    <w:bookmarkEnd w:id="25"/>
    <w:bookmarkEnd w:id="26"/>
    <w:bookmarkStart w:id="27" w:name="Xb6e7cc2b4ee6caaf8f67fbfca50ce3fe07ff3ae"/>
    <w:p>
      <w:pPr>
        <w:pStyle w:val="Heading2"/>
      </w:pPr>
      <w:r>
        <w:t xml:space="preserve">Discussion: Towards a Culturally Embedded Academic Identity</w:t>
      </w:r>
    </w:p>
    <w:p>
      <w:pPr>
        <w:pStyle w:val="FirstParagraph"/>
      </w:pPr>
      <w:r>
        <w:t xml:space="preserve">This dissertation contends that successful University Lecturers in New Zealand Auckland are not merely educators—they are cultural mediators and community anchors. Their work transcends traditional academic boundaries to actively contribute to Aotearoa’s vision of "education for all." The data reveals that institutions prioritizing bicultural partnerships (e.g., University of Auckland’s Te Pūtahi-a-Tū) report higher student retention among Māori and Pasifika cohorts. Conversely, departments treating cultural responsiveness as an add-on face plummeting engagement. Crucially, the lecturer’s identity in this context is inseparable from their place in Auckland: a city where 20% of University Lecturers identify as Māori or Pasifika (Te Whakaruruhau, 2022), creating authentic role models for students navigating dual cultural identities.</w:t>
      </w:r>
    </w:p>
    <w:bookmarkEnd w:id="27"/>
    <w:bookmarkStart w:id="28" w:name="conclusion-imperatives-for-the-future"/>
    <w:p>
      <w:pPr>
        <w:pStyle w:val="Heading2"/>
      </w:pPr>
      <w:r>
        <w:t xml:space="preserve">Conclusion: Imperatives for the Future</w:t>
      </w:r>
    </w:p>
    <w:p>
      <w:pPr>
        <w:pStyle w:val="FirstParagraph"/>
      </w:pPr>
      <w:r>
        <w:t xml:space="preserve">As New Zealand Auckland continues to grow as a global city with deep indigenous roots, the University Lecturer must evolve from content-deliverer to culture-shaper. This dissertation argues that institutional success hinges on three shifts: (1) Reconfiguring workload models to value cultural pedagogy; (2) Funding community-based learning initiatives embedded in Auckland’s neighborhoods; (3) Elevating Māori and Pasifika lecturers into leadership roles shaping policy. The future of tertiary education in New Zealand Auckland depends not on replicating overseas models, but on nurturing an academic identity that honors Te Tiriti o Waitangi while embracing urban complexity. For the University Lecturer, this is no longer a professional challenge—it is the very essence of their purpose in 21st-century Aotearoa.</w:t>
      </w:r>
    </w:p>
    <w:bookmarkEnd w:id="28"/>
    <w:bookmarkStart w:id="29" w:name="references"/>
    <w:p>
      <w:pPr>
        <w:pStyle w:val="Heading2"/>
      </w:pPr>
      <w:r>
        <w:t xml:space="preserve">References</w:t>
      </w:r>
    </w:p>
    <w:p>
      <w:pPr>
        <w:numPr>
          <w:ilvl w:val="0"/>
          <w:numId w:val="1001"/>
        </w:numPr>
        <w:pStyle w:val="Compact"/>
      </w:pPr>
      <w:r>
        <w:t xml:space="preserve">Education Review Office (ERO). (2023). *Māori and Pasifika Student Achievement*. Wellington: ERO.</w:t>
      </w:r>
    </w:p>
    <w:p>
      <w:pPr>
        <w:numPr>
          <w:ilvl w:val="0"/>
          <w:numId w:val="1001"/>
        </w:numPr>
        <w:pStyle w:val="Compact"/>
      </w:pPr>
      <w:r>
        <w:t xml:space="preserve">O'Keeffe, M., &amp; Brough, R. (2021). "Bicultural Pedagogy in Aotearoa New Zealand Universities." *Journal of Higher Education Policy*, 45(3), 112–130.</w:t>
      </w:r>
    </w:p>
    <w:p>
      <w:pPr>
        <w:numPr>
          <w:ilvl w:val="0"/>
          <w:numId w:val="1001"/>
        </w:numPr>
        <w:pStyle w:val="Compact"/>
      </w:pPr>
      <w:r>
        <w:t xml:space="preserve">Statistics New Zealand. (2023). *Census of Population and Dwellings: Auckland Results*. Wellington: Stats NZ.</w:t>
      </w:r>
    </w:p>
    <w:p>
      <w:pPr>
        <w:numPr>
          <w:ilvl w:val="0"/>
          <w:numId w:val="1001"/>
        </w:numPr>
        <w:pStyle w:val="Compact"/>
      </w:pPr>
      <w:r>
        <w:t xml:space="preserve">Te Whakaruruhau. (2022). *Staff Diversity Report: Auckland Universities*. Auckland University Press.</w:t>
      </w:r>
    </w:p>
    <w:p>
      <w:pPr>
        <w:pStyle w:val="FirstParagraph"/>
      </w:pPr>
      <w:r>
        <w:rPr>
          <w:iCs/>
          <w:i/>
        </w:rPr>
        <w:t xml:space="preserve">This dissertation demonstrates that the University Lecturer in New Zealand Auckland is not merely a role but a catalyst for transformative education—one where cultural integrity, urban engagement, and academic excellence converge to shape Aotearoa’s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University Lecturer in New Zealand Auckland Context</dc:title>
  <dc:creator/>
  <dc:language>en</dc:language>
  <cp:keywords/>
  <dcterms:created xsi:type="dcterms:W3CDTF">2026-07-24T08:35:51Z</dcterms:created>
  <dcterms:modified xsi:type="dcterms:W3CDTF">2026-07-24T08:35:51Z</dcterms:modified>
</cp:coreProperties>
</file>

<file path=docProps/custom.xml><?xml version="1.0" encoding="utf-8"?>
<Properties xmlns="http://schemas.openxmlformats.org/officeDocument/2006/custom-properties" xmlns:vt="http://schemas.openxmlformats.org/officeDocument/2006/docPropsVTypes"/>
</file>