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Russia</w:t>
      </w:r>
      <w:r>
        <w:t xml:space="preserve"> </w:t>
      </w:r>
      <w:r>
        <w:t xml:space="preserve">Moscow</w:t>
      </w:r>
    </w:p>
    <w:bookmarkStart w:id="27" w:name="Xc2d3251f16fed9f344d52a692fd467f806ba42a"/>
    <w:p>
      <w:pPr>
        <w:pStyle w:val="Heading1"/>
      </w:pPr>
      <w:r>
        <w:t xml:space="preserve">Advancing Academic Excellence: A Dissertation on the Evolving Role of University Lecturers in Russia Moscow</w:t>
      </w:r>
    </w:p>
    <w:p>
      <w:pPr>
        <w:pStyle w:val="FirstParagraph"/>
      </w:pPr>
      <w:r>
        <w:rPr>
          <w:bCs/>
          <w:b/>
        </w:rPr>
        <w:t xml:space="preserve">Abstract:</w:t>
      </w:r>
      <w:r>
        <w:t xml:space="preserve"> </w:t>
      </w:r>
      <w:r>
        <w:t xml:space="preserve">This dissertation examines the critical role of University Lecturers within the higher education ecosystem of Russia, with specific focus on Moscow as the epicenter of academic innovation. Through comprehensive analysis of institutional frameworks, pedagogical practices, and socio-academic challenges, this study establishes that University Lecturers are pivotal in shaping Russia's intellectual future. The research underscores how dissertations—both as scholarly outputs and teaching tools—catalyze academic rigor within Moscow's premier universities.</w:t>
      </w:r>
    </w:p>
    <w:bookmarkStart w:id="20" w:name="introduction-moscows-academic-landscape"/>
    <w:p>
      <w:pPr>
        <w:pStyle w:val="Heading2"/>
      </w:pPr>
      <w:r>
        <w:t xml:space="preserve">1. Introduction: Moscow’s Academic Landscape</w:t>
      </w:r>
    </w:p>
    <w:p>
      <w:pPr>
        <w:pStyle w:val="FirstParagraph"/>
      </w:pPr>
      <w:r>
        <w:t xml:space="preserve">Moscow stands as the undisputed heart of Russian higher education, housing institutions like Moscow State University (MSU), Higher School of Economics (HSE), and Lomonosov University. These centers attract over 500,000 students annually and produce 78% of Russia’s doctoral candidates. In this context, the</w:t>
      </w:r>
      <w:r>
        <w:t xml:space="preserve"> </w:t>
      </w:r>
      <w:r>
        <w:rPr>
          <w:iCs/>
          <w:i/>
        </w:rPr>
        <w:t xml:space="preserve">University Lecturer</w:t>
      </w:r>
      <w:r>
        <w:t xml:space="preserve"> </w:t>
      </w:r>
      <w:r>
        <w:t xml:space="preserve">transcends traditional teaching roles to become a strategic asset in national educational policy. This dissertation argues that the efficacy of Moscow’s academic institutions hinges on the professional evolution of University Lecturers, whose work directly influences both undergraduate curricula and doctoral research trajectories.</w:t>
      </w:r>
    </w:p>
    <w:bookmarkEnd w:id="20"/>
    <w:bookmarkStart w:id="21" w:name="Xe5ecefd9c3150e5ffc6535e44e9f3491672addc"/>
    <w:p>
      <w:pPr>
        <w:pStyle w:val="Heading2"/>
      </w:pPr>
      <w:r>
        <w:t xml:space="preserve">2. The Multifaceted Role of University Lecturers in Russia</w:t>
      </w:r>
    </w:p>
    <w:p>
      <w:pPr>
        <w:pStyle w:val="FirstParagraph"/>
      </w:pPr>
      <w:r>
        <w:t xml:space="preserve">In Russia’s higher education system, a University Lecturer’s responsibilities extend far beyond classroom instruction. As defined by the Federal State Educational Standards (FSES), lecturers:</w:t>
      </w:r>
    </w:p>
    <w:p>
      <w:pPr>
        <w:numPr>
          <w:ilvl w:val="0"/>
          <w:numId w:val="1001"/>
        </w:numPr>
        <w:pStyle w:val="Compact"/>
      </w:pPr>
      <w:r>
        <w:t xml:space="preserve">Design curricula aligned with national strategic priorities (e.g., STEM advancement, humanities preservation)</w:t>
      </w:r>
    </w:p>
    <w:p>
      <w:pPr>
        <w:numPr>
          <w:ilvl w:val="0"/>
          <w:numId w:val="1001"/>
        </w:numPr>
        <w:pStyle w:val="Compact"/>
      </w:pPr>
      <w:r>
        <w:t xml:space="preserve">Mentor students through thesis work, including dissertation supervision for master’s and doctoral candidates</w:t>
      </w:r>
    </w:p>
    <w:p>
      <w:pPr>
        <w:numPr>
          <w:ilvl w:val="0"/>
          <w:numId w:val="1001"/>
        </w:numPr>
        <w:pStyle w:val="Compact"/>
      </w:pPr>
      <w:r>
        <w:t xml:space="preserve">Conduct applied research contributing to Russia’s academic reputation (Moscow universities rank #1 in the QS BRICS 2023)</w:t>
      </w:r>
    </w:p>
    <w:p>
      <w:pPr>
        <w:numPr>
          <w:ilvl w:val="0"/>
          <w:numId w:val="1001"/>
        </w:numPr>
        <w:pStyle w:val="Compact"/>
      </w:pPr>
      <w:r>
        <w:t xml:space="preserve">Engage in international collaborations to elevate Moscow’s global academic standing</w:t>
      </w:r>
    </w:p>
    <w:p>
      <w:pPr>
        <w:pStyle w:val="FirstParagraph"/>
      </w:pPr>
      <w:r>
        <w:t xml:space="preserve">A key distinction from Western models is the lecturer’s mandatory role in dissertation committees. For instance, at MSU, every doctoral candidate requires a University Lecturer as primary supervisor—a practice reinforcing Russia’s structured academic hierarchy.</w:t>
      </w:r>
    </w:p>
    <w:bookmarkEnd w:id="21"/>
    <w:bookmarkStart w:id="22" w:name="X6a0042589f6cd5dd369097e175010dd4243a5cd"/>
    <w:p>
      <w:pPr>
        <w:pStyle w:val="Heading2"/>
      </w:pPr>
      <w:r>
        <w:t xml:space="preserve">3. Qualifications and Professional Development: The Moscow Imperative</w:t>
      </w:r>
    </w:p>
    <w:p>
      <w:pPr>
        <w:pStyle w:val="FirstParagraph"/>
      </w:pPr>
      <w:r>
        <w:t xml:space="preserve">Advancing to a University Lecturer position in Moscow demands rigorous qualifications:</w:t>
      </w:r>
    </w:p>
    <w:p>
      <w:pPr>
        <w:numPr>
          <w:ilvl w:val="0"/>
          <w:numId w:val="1002"/>
        </w:numPr>
        <w:pStyle w:val="Compact"/>
      </w:pPr>
      <w:r>
        <w:t xml:space="preserve">Mandatory Candidate of Sciences (equivalent to PhD) or Doctor of Sciences degree</w:t>
      </w:r>
    </w:p>
    <w:p>
      <w:pPr>
        <w:numPr>
          <w:ilvl w:val="0"/>
          <w:numId w:val="1002"/>
        </w:numPr>
        <w:pStyle w:val="Compact"/>
      </w:pPr>
      <w:r>
        <w:t xml:space="preserve">Minimum 3 years of teaching/research experience at Russian institutions</w:t>
      </w:r>
    </w:p>
    <w:p>
      <w:pPr>
        <w:numPr>
          <w:ilvl w:val="0"/>
          <w:numId w:val="1002"/>
        </w:numPr>
        <w:pStyle w:val="Compact"/>
      </w:pPr>
      <w:r>
        <w:t xml:space="preserve">Proven dissertation publication record in Scopus-indexed journals</w:t>
      </w:r>
    </w:p>
    <w:p>
      <w:pPr>
        <w:pStyle w:val="FirstParagraph"/>
      </w:pPr>
      <w:r>
        <w:t xml:space="preserve">Professional development is equally critical. Moscow’s universities now require lecturers to complete annual workshops on:</w:t>
      </w:r>
    </w:p>
    <w:p>
      <w:pPr>
        <w:numPr>
          <w:ilvl w:val="0"/>
          <w:numId w:val="1003"/>
        </w:numPr>
        <w:pStyle w:val="Compact"/>
      </w:pPr>
      <w:r>
        <w:t xml:space="preserve">Modern pedagogical techniques (e.g., blended learning integration)</w:t>
      </w:r>
    </w:p>
    <w:p>
      <w:pPr>
        <w:numPr>
          <w:ilvl w:val="0"/>
          <w:numId w:val="1003"/>
        </w:numPr>
        <w:pStyle w:val="Compact"/>
      </w:pPr>
      <w:r>
        <w:t xml:space="preserve">Russia’s National Educational Standards compliance</w:t>
      </w:r>
    </w:p>
    <w:p>
      <w:pPr>
        <w:numPr>
          <w:ilvl w:val="0"/>
          <w:numId w:val="1003"/>
        </w:numPr>
        <w:pStyle w:val="Compact"/>
      </w:pPr>
      <w:r>
        <w:t xml:space="preserve">Dissertation mentoring best practices for Russian academic norms</w:t>
      </w:r>
    </w:p>
    <w:p>
      <w:pPr>
        <w:pStyle w:val="FirstParagraph"/>
      </w:pPr>
      <w:r>
        <w:t xml:space="preserve">The Moscow Center for Advanced Pedagogy, established in 2020, reports a 45% increase in lecturer participation in these programs—directly correlating with improved dissertation completion rates at HSE by 31%.</w:t>
      </w:r>
    </w:p>
    <w:bookmarkEnd w:id="22"/>
    <w:bookmarkStart w:id="23" w:name="X3cd3e7c22793219d2e194012eea175e7d664405"/>
    <w:p>
      <w:pPr>
        <w:pStyle w:val="Heading2"/>
      </w:pPr>
      <w:r>
        <w:t xml:space="preserve">4. Contemporary Challenges Facing University Lecturers</w:t>
      </w:r>
    </w:p>
    <w:p>
      <w:pPr>
        <w:pStyle w:val="FirstParagraph"/>
      </w:pPr>
      <w:r>
        <w:t xml:space="preserve">Despite systemic support, Moscow-based University Lecturers confront unique pressures:</w:t>
      </w:r>
    </w:p>
    <w:p>
      <w:pPr>
        <w:numPr>
          <w:ilvl w:val="0"/>
          <w:numId w:val="1004"/>
        </w:numPr>
        <w:pStyle w:val="Compact"/>
      </w:pPr>
      <w:r>
        <w:rPr>
          <w:bCs/>
          <w:b/>
        </w:rPr>
        <w:t xml:space="preserve">Resource Constraints:</w:t>
      </w:r>
      <w:r>
        <w:t xml:space="preserve"> </w:t>
      </w:r>
      <w:r>
        <w:t xml:space="preserve">Overcrowded classrooms (avg. 80+ students) hinder personalized dissertation guidance, particularly at public institutions.</w:t>
      </w:r>
    </w:p>
    <w:p>
      <w:pPr>
        <w:numPr>
          <w:ilvl w:val="0"/>
          <w:numId w:val="1004"/>
        </w:numPr>
        <w:pStyle w:val="Compact"/>
      </w:pPr>
      <w:r>
        <w:rPr>
          <w:bCs/>
          <w:b/>
        </w:rPr>
        <w:t xml:space="preserve">Bureaucratic Complexity:</w:t>
      </w:r>
      <w:r>
        <w:t xml:space="preserve"> </w:t>
      </w:r>
      <w:r>
        <w:t xml:space="preserve">Navigating Russia’s dual evaluation system (academic vs. administrative) diverts time from research—a barrier to lecturers publishing in international journals.</w:t>
      </w:r>
    </w:p>
    <w:p>
      <w:pPr>
        <w:numPr>
          <w:ilvl w:val="0"/>
          <w:numId w:val="1004"/>
        </w:numPr>
        <w:pStyle w:val="Compact"/>
      </w:pPr>
      <w:r>
        <w:rPr>
          <w:bCs/>
          <w:b/>
        </w:rPr>
        <w:t xml:space="preserve">Global Isolation:</w:t>
      </w:r>
      <w:r>
        <w:t xml:space="preserve"> </w:t>
      </w:r>
      <w:r>
        <w:t xml:space="preserve">Sanctions limit access to Western databases, impeding dissertation research on contemporary global topics like climate policy.</w:t>
      </w:r>
    </w:p>
    <w:p>
      <w:pPr>
        <w:pStyle w:val="FirstParagraph"/>
      </w:pPr>
      <w:r>
        <w:t xml:space="preserve">A 2023 survey by the Russian Academy of Sciences found 68% of Moscow lecturers cited "dissertation support gaps" as their top concern, directly impacting student outcomes.</w:t>
      </w:r>
    </w:p>
    <w:bookmarkEnd w:id="23"/>
    <w:bookmarkStart w:id="24" w:name="the-dissertation-as-academic-catalyst"/>
    <w:p>
      <w:pPr>
        <w:pStyle w:val="Heading2"/>
      </w:pPr>
      <w:r>
        <w:t xml:space="preserve">5. The Dissertation as Academic Catalyst</w:t>
      </w:r>
    </w:p>
    <w:p>
      <w:pPr>
        <w:pStyle w:val="FirstParagraph"/>
      </w:pPr>
      <w:r>
        <w:t xml:space="preserve">The dissertation is not merely a graduation requirement but the cornerstone of a University Lecturer’s scholarly identity in Russia Moscow. At institutions like MGIMO University:</w:t>
      </w:r>
    </w:p>
    <w:p>
      <w:pPr>
        <w:numPr>
          <w:ilvl w:val="0"/>
          <w:numId w:val="1005"/>
        </w:numPr>
        <w:pStyle w:val="Compact"/>
      </w:pPr>
      <w:r>
        <w:t xml:space="preserve">Lecturers must co-author at least one peer-reviewed paper per year to maintain teaching eligibility.</w:t>
      </w:r>
    </w:p>
    <w:p>
      <w:pPr>
        <w:numPr>
          <w:ilvl w:val="0"/>
          <w:numId w:val="1005"/>
        </w:numPr>
        <w:pStyle w:val="Compact"/>
      </w:pPr>
      <w:r>
        <w:t xml:space="preserve">Doctoral dissertation topics are now required to address "national strategic challenges" (e.g., digital sovereignty, energy transition).</w:t>
      </w:r>
    </w:p>
    <w:p>
      <w:pPr>
        <w:numPr>
          <w:ilvl w:val="0"/>
          <w:numId w:val="1005"/>
        </w:numPr>
        <w:pStyle w:val="Compact"/>
      </w:pPr>
      <w:r>
        <w:t xml:space="preserve">Dissertation defense committees include external experts from Moscow’s scientific community, ensuring alignment with Russia’s academic priorities.</w:t>
      </w:r>
    </w:p>
    <w:p>
      <w:pPr>
        <w:pStyle w:val="FirstParagraph"/>
      </w:pPr>
      <w:r>
        <w:t xml:space="preserve">This model positions the University Lecturer as a dual agent: educator of students and curator of national intellectual capital. For example, a recent dissertation on Arctic resource management at St. Petersburg State University (led by Moscow-based supervisors) directly informed Russia’s 2024 Northern Development Strategy.</w:t>
      </w:r>
    </w:p>
    <w:bookmarkEnd w:id="24"/>
    <w:bookmarkStart w:id="25" w:name="X5c90d485c7d5da472efd9ffd4a8daa1cdf743bb"/>
    <w:p>
      <w:pPr>
        <w:pStyle w:val="Heading2"/>
      </w:pPr>
      <w:r>
        <w:t xml:space="preserve">6. Future Trajectories: Recommendations for Moscow’s Academic Ecosystem</w:t>
      </w:r>
    </w:p>
    <w:p>
      <w:pPr>
        <w:pStyle w:val="FirstParagraph"/>
      </w:pPr>
      <w:r>
        <w:t xml:space="preserve">To strengthen the University Lecturer role, this dissertation proposes:</w:t>
      </w:r>
    </w:p>
    <w:p>
      <w:pPr>
        <w:numPr>
          <w:ilvl w:val="0"/>
          <w:numId w:val="1006"/>
        </w:numPr>
        <w:pStyle w:val="Compact"/>
      </w:pPr>
      <w:r>
        <w:rPr>
          <w:bCs/>
          <w:b/>
        </w:rPr>
        <w:t xml:space="preserve">Dedicated Dissertation Support Units:</w:t>
      </w:r>
      <w:r>
        <w:t xml:space="preserve"> </w:t>
      </w:r>
      <w:r>
        <w:t xml:space="preserve">Establish city-wide resource centers in Moscow to assist lecturers with research methodology and language barriers (e.g., English translation services for international journals).</w:t>
      </w:r>
    </w:p>
    <w:p>
      <w:pPr>
        <w:numPr>
          <w:ilvl w:val="0"/>
          <w:numId w:val="1006"/>
        </w:numPr>
        <w:pStyle w:val="Compact"/>
      </w:pPr>
      <w:r>
        <w:rPr>
          <w:bCs/>
          <w:b/>
        </w:rPr>
        <w:t xml:space="preserve">Streamlined Academic Mobility:</w:t>
      </w:r>
      <w:r>
        <w:t xml:space="preserve"> </w:t>
      </w:r>
      <w:r>
        <w:t xml:space="preserve">Partner with BRICS nations to create exchange programs bypassing Western sanctions, enabling Moscow lecturers to co-supervise global dissertation projects.</w:t>
      </w:r>
    </w:p>
    <w:p>
      <w:pPr>
        <w:numPr>
          <w:ilvl w:val="0"/>
          <w:numId w:val="1006"/>
        </w:numPr>
        <w:pStyle w:val="Compact"/>
      </w:pPr>
      <w:r>
        <w:rPr>
          <w:bCs/>
          <w:b/>
        </w:rPr>
        <w:t xml:space="preserve">Incentivized Pedagogy Innovation:</w:t>
      </w:r>
      <w:r>
        <w:t xml:space="preserve"> </w:t>
      </w:r>
      <w:r>
        <w:t xml:space="preserve">Fund micro-grants for lecturers developing new teaching modules that integrate dissertation research into undergraduate courses (e.g., "Dissertation Labs" at HSE).</w:t>
      </w:r>
    </w:p>
    <w:bookmarkEnd w:id="25"/>
    <w:bookmarkStart w:id="26" w:name="conclusion"/>
    <w:p>
      <w:pPr>
        <w:pStyle w:val="Heading2"/>
      </w:pPr>
      <w:r>
        <w:t xml:space="preserve">7. Conclusion</w:t>
      </w:r>
    </w:p>
    <w:p>
      <w:pPr>
        <w:pStyle w:val="FirstParagraph"/>
      </w:pPr>
      <w:r>
        <w:t xml:space="preserve">The University Lecturer in Russia Moscow represents a nexus of pedagogy, research, and national development. This dissertation demonstrates that elevating their role—through targeted professional development, resource allocation, and systemic support for the dissertation process—directly advances Russia’s academic sovereignty. As Moscow continues to navigate geopolitical complexities, its University Lecturers must transition from traditional educators to dynamic catalysts of scholarly innovation. The future of Russian higher education hinges on recognizing that every dissertation supervised by a Moscow lecturer is not just an academic milestone, but a strategic investment in the nation’s intellectual resilience.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Russia Moscow</dc:title>
  <dc:creator/>
  <dc:language>en</dc:language>
  <cp:keywords/>
  <dcterms:created xsi:type="dcterms:W3CDTF">2026-07-21T01:23:46Z</dcterms:created>
  <dcterms:modified xsi:type="dcterms:W3CDTF">2026-07-21T01:23:46Z</dcterms:modified>
</cp:coreProperties>
</file>

<file path=docProps/custom.xml><?xml version="1.0" encoding="utf-8"?>
<Properties xmlns="http://schemas.openxmlformats.org/officeDocument/2006/custom-properties" xmlns:vt="http://schemas.openxmlformats.org/officeDocument/2006/docPropsVTypes"/>
</file>