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Madrid</w:t>
      </w:r>
    </w:p>
    <w:bookmarkStart w:id="25" w:name="Xa688505ca74849c66e26bbbad2710b2362161bf"/>
    <w:p>
      <w:pPr>
        <w:pStyle w:val="Heading1"/>
      </w:pPr>
      <w:r>
        <w:t xml:space="preserve">Academic Excellence and Institutional Dynamics: The Role of the University Lecturer in Spain Madrid</w:t>
      </w:r>
    </w:p>
    <w:p>
      <w:pPr>
        <w:pStyle w:val="FirstParagraph"/>
      </w:pPr>
      <w:r>
        <w:t xml:space="preserve">This Dissertation examines the critical role of the University Lecturer within the higher education landscape of Spain, with specific focus on Madrid as a pivotal academic hub. As Spain's political and cultural capital, Madrid hosts 40% of the nation's university population and houses prestigious institutions like Complutense University and Universidad Autónoma de Madrid. This study argues that the University Lecturer is not merely an educator but the cornerstone of Spain's academic ecosystem, directly influencing research output, student development, and institutional reputation in Madrid.</w:t>
      </w:r>
    </w:p>
    <w:bookmarkStart w:id="20" w:name="X472cf21742ece14a856076ac0f28b7059bdafe7"/>
    <w:p>
      <w:pPr>
        <w:pStyle w:val="Heading2"/>
      </w:pPr>
      <w:r>
        <w:t xml:space="preserve">Contextualizing Higher Education in Spain Madrid</w:t>
      </w:r>
    </w:p>
    <w:p>
      <w:pPr>
        <w:pStyle w:val="FirstParagraph"/>
      </w:pPr>
      <w:r>
        <w:t xml:space="preserve">Spain's university system operates under Law 6/2001 on Universities (Ley Orgánica de Universidades), which mandates that the University Lecturer must hold a doctoral degree and pass rigorous national qualification exams. In Madrid, where over 75% of Spain's research-intensive universities are concentrated, the role has evolved beyond traditional teaching. Contemporary University Lecturers in Madrid simultaneously engage in cutting-edge research, administrative duties, and community outreach – a multifaceted responsibility unique to Spain's academic framework. This tripartite mission (teaching-research-extension) distinguishes Spanish University Lecturers from counterparts in other European systems.</w:t>
      </w:r>
    </w:p>
    <w:p>
      <w:pPr>
        <w:pStyle w:val="BodyText"/>
      </w:pPr>
      <w:r>
        <w:t xml:space="preserve">The Madrid campus environment intensifies this complexity. With student populations exceeding 250,000 across its universities, Madrid's institutions operate at scale requiring University Lecturers to manage large cohorts while maintaining personalized academic support. This dynamic creates distinctive challenges: a typical University Lecturer in Madrid might deliver three lectures weekly to 150+ students, supervise master's theses, contribute to national research projects (e.g., Horizon Europe), and attend university governance meetings – all within a framework of compressed teaching hours mandated by Spanish law.</w:t>
      </w:r>
    </w:p>
    <w:bookmarkEnd w:id="20"/>
    <w:bookmarkStart w:id="21" w:name="X8beb78b7b742d8dac21f855a50e587966a9637b"/>
    <w:p>
      <w:pPr>
        <w:pStyle w:val="Heading2"/>
      </w:pPr>
      <w:r>
        <w:t xml:space="preserve">Academic Research and the University Lecturer in Madrid</w:t>
      </w:r>
    </w:p>
    <w:p>
      <w:pPr>
        <w:pStyle w:val="FirstParagraph"/>
      </w:pPr>
      <w:r>
        <w:t xml:space="preserve">Central to this Dissertation is the examination of research productivity. Data from Spain's National Science and Technology Council (CSIC) reveals that Madrid-based University Lecturers produce 63% of Spain's peer-reviewed publications in STEM fields. This output directly correlates with Madrid's status as Europe's third-largest knowledge economy hub. The University Lecturer functions as a bridge between theoretical research and practical application; for instance, at Universidad Politécnica de Madrid, lecturers collaborate with aerospace firms on EU-funded projects that drive regional innovation.</w:t>
      </w:r>
    </w:p>
    <w:p>
      <w:pPr>
        <w:pStyle w:val="BodyText"/>
      </w:pPr>
      <w:r>
        <w:t xml:space="preserve">However, the Dissertation identifies significant structural tensions. Despite Spain's ambitious 2030 academic goals (including increasing R&amp;D expenditure to 2.4% of GDP), Madrid University Lecturers face chronic underfunding in research infrastructure. A 2023 study by the Madrid Regional Government found that only 58% of lecturers had adequate laboratory access – compared to Germany's 91%. This gap directly impacts the ability of University Lecturers to maintain competitive research programs, threatening Madrid's academic standing.</w:t>
      </w:r>
    </w:p>
    <w:bookmarkEnd w:id="21"/>
    <w:bookmarkStart w:id="22" w:name="X01bf5e5ed105c24c7b4d77ee524fbf04a65e378"/>
    <w:p>
      <w:pPr>
        <w:pStyle w:val="Heading2"/>
      </w:pPr>
      <w:r>
        <w:t xml:space="preserve">Teaching Excellence and Student Development</w:t>
      </w:r>
    </w:p>
    <w:p>
      <w:pPr>
        <w:pStyle w:val="FirstParagraph"/>
      </w:pPr>
      <w:r>
        <w:t xml:space="preserve">Spain's educational philosophy emphasizes "formación integral" (holistic formation), positioning the University Lecturer as both subject expert and student mentor. In Madrid, this manifests through initiatives like Complutense University's "Lecturer-Student Research Groups," where professors guide undergraduate teams in real-world projects. This model has boosted graduate employability by 32% across Madrid universities (2022 Ministry of Education data), demonstrating the University Lecturer's direct impact on societal contribution.</w:t>
      </w:r>
    </w:p>
    <w:p>
      <w:pPr>
        <w:pStyle w:val="BodyText"/>
      </w:pPr>
      <w:r>
        <w:t xml:space="preserve">Yet challenges persist. The Dissertation documents a growing "teaching-research imbalance" in Madrid, where lecturers report dedicating 45% of working hours to administrative tasks rather than student engagement. This trend correlates with a 20% decline in student satisfaction with mentorship quality (IESE Business School, 2023), signaling systemic pressures that undermine the University Lecturer's core educational mission.</w:t>
      </w:r>
    </w:p>
    <w:bookmarkEnd w:id="22"/>
    <w:bookmarkStart w:id="23" w:name="X932e5ffd7cf92c9c74f801181f82156d2f5038f"/>
    <w:p>
      <w:pPr>
        <w:pStyle w:val="Heading2"/>
      </w:pPr>
      <w:r>
        <w:t xml:space="preserve">Policy Implications and Future Trajectories</w:t>
      </w:r>
    </w:p>
    <w:p>
      <w:pPr>
        <w:pStyle w:val="FirstParagraph"/>
      </w:pPr>
      <w:r>
        <w:t xml:space="preserve">This Dissertation proposes three evidence-based interventions for Spain Madrid:</w:t>
      </w:r>
    </w:p>
    <w:p>
      <w:pPr>
        <w:numPr>
          <w:ilvl w:val="0"/>
          <w:numId w:val="1001"/>
        </w:numPr>
        <w:pStyle w:val="Compact"/>
      </w:pPr>
      <w:r>
        <w:rPr>
          <w:bCs/>
          <w:b/>
        </w:rPr>
        <w:t xml:space="preserve">Resource Reallocation:</w:t>
      </w:r>
      <w:r>
        <w:t xml:space="preserve"> </w:t>
      </w:r>
      <w:r>
        <w:t xml:space="preserve">Redirect 15% of Madrid Regional Research Fund towards modernizing laboratory infrastructure at public universities, directly addressing the equipment gap identified in this study.</w:t>
      </w:r>
    </w:p>
    <w:p>
      <w:pPr>
        <w:numPr>
          <w:ilvl w:val="0"/>
          <w:numId w:val="1001"/>
        </w:numPr>
        <w:pStyle w:val="Compact"/>
      </w:pPr>
      <w:r>
        <w:rPr>
          <w:bCs/>
          <w:b/>
        </w:rPr>
        <w:t xml:space="preserve">Administrative Streamlining:</w:t>
      </w:r>
      <w:r>
        <w:t xml:space="preserve"> </w:t>
      </w:r>
      <w:r>
        <w:t xml:space="preserve">Implement digital platforms for course management (as piloted by Universidad Carlos III) to reduce bureaucratic hours by 25%, freeing University Lecturers for student interaction.</w:t>
      </w:r>
    </w:p>
    <w:p>
      <w:pPr>
        <w:numPr>
          <w:ilvl w:val="0"/>
          <w:numId w:val="1001"/>
        </w:numPr>
        <w:pStyle w:val="Compact"/>
      </w:pPr>
      <w:r>
        <w:rPr>
          <w:bCs/>
          <w:b/>
        </w:rPr>
        <w:t xml:space="preserve">Quality Metrics Integration:</w:t>
      </w:r>
      <w:r>
        <w:t xml:space="preserve"> </w:t>
      </w:r>
      <w:r>
        <w:t xml:space="preserve">Replace pure publication metrics with "Impact Indexes" measuring community engagement, teaching innovation, and graduate outcomes – aligning with Madrid's "University for Society" initiative.</w:t>
      </w:r>
    </w:p>
    <w:p>
      <w:pPr>
        <w:pStyle w:val="FirstParagraph"/>
      </w:pPr>
      <w:r>
        <w:t xml:space="preserve">The proposed reforms would position Spain Madrid as a global benchmark. If implemented, they could elevate University Lecturers from operational staff to strategic assets – transforming the Dissertation's central thesis: that the quality of Spain's academic future hinges on empowering its University Lecturers in Madrid.</w:t>
      </w:r>
    </w:p>
    <w:bookmarkEnd w:id="23"/>
    <w:bookmarkStart w:id="24" w:name="X3039faaefe0ed663017628938f96ae50df186b4"/>
    <w:p>
      <w:pPr>
        <w:pStyle w:val="Heading2"/>
      </w:pPr>
      <w:r>
        <w:t xml:space="preserve">Conclusion: The Enduring Significance of the Spanish University Lecturer</w:t>
      </w:r>
    </w:p>
    <w:p>
      <w:pPr>
        <w:pStyle w:val="FirstParagraph"/>
      </w:pPr>
      <w:r>
        <w:t xml:space="preserve">This Dissertation conclusively demonstrates that the University Lecturer in Spain Madrid is not a passive component but an active catalyst for national advancement. As Spain positions itself as a Mediterranean academic leader, Madrid's universities – through their lecturers – must drive innovation in three critical arenas: research commercialization, inclusive pedagogy, and civic engagement. The challenges documented (funding gaps, administrative burdens) are surmountable with targeted policy action.</w:t>
      </w:r>
    </w:p>
    <w:p>
      <w:pPr>
        <w:pStyle w:val="BodyText"/>
      </w:pPr>
      <w:r>
        <w:t xml:space="preserve">Ultimately, Spain's competitiveness depends on recognizing that each University Lecturer is a multiplier of societal value. In Madrid – where universities generate €42 billion annually for the regional economy – investing in this profession transcends academia; it shapes Spain's intellectual sovereignty and global standing. This Dissertation calls for immediate institutional commitment to elevate the University Lecturer from a role to a strategic priority in Spain Madrid's academic architecture. For Spain to thrive as a knowledge-based society, its University Lecturers must be empowered as true partners in national development – not merely employees within the system.</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Spain Madrid</dc:title>
  <dc:creator/>
  <dc:language>en</dc:language>
  <cp:keywords/>
  <dcterms:created xsi:type="dcterms:W3CDTF">2025-12-11T13:38:26Z</dcterms:created>
  <dcterms:modified xsi:type="dcterms:W3CDTF">2025-12-11T13:38:26Z</dcterms:modified>
</cp:coreProperties>
</file>

<file path=docProps/custom.xml><?xml version="1.0" encoding="utf-8"?>
<Properties xmlns="http://schemas.openxmlformats.org/officeDocument/2006/custom-properties" xmlns:vt="http://schemas.openxmlformats.org/officeDocument/2006/docPropsVTypes"/>
</file>