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Switzerland</w:t>
      </w:r>
      <w:r>
        <w:t xml:space="preserve"> </w:t>
      </w:r>
      <w:r>
        <w:t xml:space="preserve">Zurich</w:t>
      </w:r>
    </w:p>
    <w:bookmarkStart w:id="26" w:name="X244dd7b23227906fc633a3a562407376944cc7e"/>
    <w:p>
      <w:pPr>
        <w:pStyle w:val="Heading1"/>
      </w:pPr>
      <w:r>
        <w:t xml:space="preserve">Dissertation on the Professional Evolution of University Lecturers in Switzerland Zurich</w:t>
      </w:r>
    </w:p>
    <w:p>
      <w:pPr>
        <w:pStyle w:val="FirstParagraph"/>
      </w:pPr>
      <w:r>
        <w:t xml:space="preserve">This academic dissertation examines the multifaceted role of the University Lecturer within Switzerland's prestigious higher education ecosystem, with specific focus on Zurich—a global hub for academia and innovation. As a cornerstone of Swiss educational excellence, the University Lecturer position embodies both tradition and transformation in a landscape defined by rigorous scholarship, international collaboration, and institutional autonomy. This study synthesizes empirical data, policy analysis, and stakeholder perspectives to illuminate how lecturers navigate their responsibilities in Zurich's unique academic environment.</w:t>
      </w:r>
    </w:p>
    <w:bookmarkStart w:id="20" w:name="Xe71be438329a72b559fe1e79aaa485b9027fe3a"/>
    <w:p>
      <w:pPr>
        <w:pStyle w:val="Heading2"/>
      </w:pPr>
      <w:r>
        <w:t xml:space="preserve">The Institutional Context: Switzerland Zurich as an Academic Nexus</w:t>
      </w:r>
    </w:p>
    <w:p>
      <w:pPr>
        <w:pStyle w:val="FirstParagraph"/>
      </w:pPr>
      <w:r>
        <w:t xml:space="preserve">Switzerland's higher education system operates under a federal framework where universities like the University of Zurich (UZH) and ETH Zurich maintain exceptional independence. In this context, the University Lecturer role transcends conventional teaching duties to encompass research leadership, interdisciplinary collaboration, and community engagement. Zurich—a city ranked among the world's top 10 for academic reputation—hosts over 200 international research groups, creating an ecosystem where lecturers must balance local pedagogical demands with global scholarly expectations. The Swiss Higher Education Act (HESA) of 2018 further defines lecturer responsibilities through a dual mandate: advancing knowledge through original research while delivering pedagogically innovative instruction.</w:t>
      </w:r>
    </w:p>
    <w:p>
      <w:pPr>
        <w:pStyle w:val="BodyText"/>
      </w:pPr>
      <w:r>
        <w:rPr>
          <w:bCs/>
          <w:b/>
        </w:rPr>
        <w:t xml:space="preserve">Key Institutional Feature:</w:t>
      </w:r>
      <w:r>
        <w:t xml:space="preserve"> </w:t>
      </w:r>
      <w:r>
        <w:t xml:space="preserve">In Switzerland Zurich, University Lecturers are typically appointed as tenure-track faculty (e.g., Assistant Professor to Full Professor) rather than purely teaching-focused roles. This reflects the nation's integration of research and teaching—unlike many systems where these functions are siloed. At ETH Zurich alone, 68% of lecturers hold PhDs from top-50 global institutions, underscoring the premium placed on scholarly excellence.</w:t>
      </w:r>
    </w:p>
    <w:bookmarkEnd w:id="20"/>
    <w:bookmarkStart w:id="21" w:name="Xa26544e15694926fd3d434983c5e7374b3585ce"/>
    <w:p>
      <w:pPr>
        <w:pStyle w:val="Heading2"/>
      </w:pPr>
      <w:r>
        <w:t xml:space="preserve">Evolving Responsibilities: Beyond the Traditional Lecture Hall</w:t>
      </w:r>
    </w:p>
    <w:p>
      <w:pPr>
        <w:pStyle w:val="FirstParagraph"/>
      </w:pPr>
      <w:r>
        <w:t xml:space="preserve">The modern University Lecturer in Switzerland Zurich operates across three interconnected domains:</w:t>
      </w:r>
    </w:p>
    <w:p>
      <w:pPr>
        <w:numPr>
          <w:ilvl w:val="0"/>
          <w:numId w:val="1001"/>
        </w:numPr>
        <w:pStyle w:val="Compact"/>
      </w:pPr>
      <w:r>
        <w:rPr>
          <w:bCs/>
          <w:b/>
        </w:rPr>
        <w:t xml:space="preserve">Research Leadership:</w:t>
      </w:r>
      <w:r>
        <w:t xml:space="preserve"> </w:t>
      </w:r>
      <w:r>
        <w:t xml:space="preserve">Lecturers must secure competitive third-party funding (e.g., from SNF, ERC) while mentoring doctoral candidates. Zurich's concentration of research institutes (like the Wyss Foundation) enables unique collaboration opportunities.</w:t>
      </w:r>
    </w:p>
    <w:p>
      <w:pPr>
        <w:numPr>
          <w:ilvl w:val="0"/>
          <w:numId w:val="1001"/>
        </w:numPr>
        <w:pStyle w:val="Compact"/>
      </w:pPr>
      <w:r>
        <w:rPr>
          <w:bCs/>
          <w:b/>
        </w:rPr>
        <w:t xml:space="preserve">Pedagogical Innovation:</w:t>
      </w:r>
      <w:r>
        <w:t xml:space="preserve"> </w:t>
      </w:r>
      <w:r>
        <w:t xml:space="preserve">With 78% of Swiss universities adopting digital learning platforms, lecturers now design hybrid curricula integrating AI tools and project-based learning—particularly emphasized at UZH's Center for Digital Learning.</w:t>
      </w:r>
    </w:p>
    <w:p>
      <w:pPr>
        <w:numPr>
          <w:ilvl w:val="0"/>
          <w:numId w:val="1001"/>
        </w:numPr>
        <w:pStyle w:val="Compact"/>
      </w:pPr>
      <w:r>
        <w:rPr>
          <w:bCs/>
          <w:b/>
        </w:rPr>
        <w:t xml:space="preserve">Societal Impact:</w:t>
      </w:r>
      <w:r>
        <w:t xml:space="preserve"> </w:t>
      </w:r>
      <w:r>
        <w:t xml:space="preserve">Zurich-based lecturers increasingly engage in public discourse through policy briefs (e.g., ETH's "Science for Society" initiative) and industry partnerships, addressing challenges like sustainable finance or AI ethics.</w:t>
      </w:r>
    </w:p>
    <w:bookmarkEnd w:id="21"/>
    <w:bookmarkStart w:id="22" w:name="X21b23adfc214c931dd1b2c3cff29940978523f7"/>
    <w:p>
      <w:pPr>
        <w:pStyle w:val="Heading2"/>
      </w:pPr>
      <w:r>
        <w:t xml:space="preserve">Professional Development and Career Trajectory</w:t>
      </w:r>
    </w:p>
    <w:p>
      <w:pPr>
        <w:pStyle w:val="FirstParagraph"/>
      </w:pPr>
      <w:r>
        <w:t xml:space="preserve">The career path for a University Lecturer in Zurich follows a distinct Swiss trajectory. Unlike Anglo-Saxon models, promotion requires rigorous peer review by institutional committees rather than solely publication metrics. A typical progression at ETH Zurich involves:</w:t>
      </w:r>
    </w:p>
    <w:p>
      <w:pPr>
        <w:numPr>
          <w:ilvl w:val="0"/>
          <w:numId w:val="1002"/>
        </w:numPr>
        <w:pStyle w:val="Compact"/>
      </w:pPr>
      <w:r>
        <w:t xml:space="preserve">Assistant Professor (4–6 years): Focused on establishing independent research</w:t>
      </w:r>
    </w:p>
    <w:p>
      <w:pPr>
        <w:numPr>
          <w:ilvl w:val="0"/>
          <w:numId w:val="1002"/>
        </w:numPr>
        <w:pStyle w:val="Compact"/>
      </w:pPr>
      <w:r>
        <w:t xml:space="preserve">Associate Professor (3–5 years): Leadership in teaching innovation and grant acquisition</w:t>
      </w:r>
    </w:p>
    <w:p>
      <w:pPr>
        <w:numPr>
          <w:ilvl w:val="0"/>
          <w:numId w:val="1002"/>
        </w:numPr>
        <w:pStyle w:val="Compact"/>
      </w:pPr>
      <w:r>
        <w:t xml:space="preserve">Full Professor: National recognition through research impact and pedagogical excellence</w:t>
      </w:r>
    </w:p>
    <w:p>
      <w:pPr>
        <w:pStyle w:val="FirstParagraph"/>
      </w:pPr>
      <w:r>
        <w:t xml:space="preserve">Critical to this journey is Zurich's "dual career support" system, offering childcare subsidies and flexible work arrangements—policies that significantly boost retention of female lecturers (currently 35% in senior roles at UZH, above the Swiss national average).</w:t>
      </w:r>
    </w:p>
    <w:bookmarkEnd w:id="22"/>
    <w:bookmarkStart w:id="23" w:name="Xa1d5a7f63cdbb22821c7528dd2ef412874b7eab"/>
    <w:p>
      <w:pPr>
        <w:pStyle w:val="Heading2"/>
      </w:pPr>
      <w:r>
        <w:t xml:space="preserve">Systemic Challenges in the Zurich Context</w:t>
      </w:r>
    </w:p>
    <w:p>
      <w:pPr>
        <w:pStyle w:val="FirstParagraph"/>
      </w:pPr>
      <w:r>
        <w:t xml:space="preserve">Despite its strengths, the University Lecturer role faces emerging pressures:</w:t>
      </w:r>
    </w:p>
    <w:p>
      <w:pPr>
        <w:numPr>
          <w:ilvl w:val="0"/>
          <w:numId w:val="1003"/>
        </w:numPr>
        <w:pStyle w:val="Compact"/>
      </w:pPr>
      <w:r>
        <w:rPr>
          <w:bCs/>
          <w:b/>
        </w:rPr>
        <w:t xml:space="preserve">Administrative Burden:</w:t>
      </w:r>
      <w:r>
        <w:t xml:space="preserve"> </w:t>
      </w:r>
      <w:r>
        <w:t xml:space="preserve">Lecturers spend 15–20% of time on non-academic tasks (e.g., funding applications), exceeding OECD averages. Zurich institutions are testing "academic secretaries" to mitigate this.</w:t>
      </w:r>
    </w:p>
    <w:p>
      <w:pPr>
        <w:numPr>
          <w:ilvl w:val="0"/>
          <w:numId w:val="1003"/>
        </w:numPr>
        <w:pStyle w:val="Compact"/>
      </w:pPr>
      <w:r>
        <w:rPr>
          <w:bCs/>
          <w:b/>
        </w:rPr>
        <w:t xml:space="preserve">International Competition:</w:t>
      </w:r>
      <w:r>
        <w:t xml:space="preserve"> </w:t>
      </w:r>
      <w:r>
        <w:t xml:space="preserve">Rising costs of living in Zurich (ranked 3rd most expensive city globally) strain faculty retention, with 12% of lecturers relocating to Berlin or Munich annually.</w:t>
      </w:r>
    </w:p>
    <w:p>
      <w:pPr>
        <w:numPr>
          <w:ilvl w:val="0"/>
          <w:numId w:val="1003"/>
        </w:numPr>
        <w:pStyle w:val="Compact"/>
      </w:pPr>
      <w:r>
        <w:rPr>
          <w:bCs/>
          <w:b/>
        </w:rPr>
        <w:t xml:space="preserve">Educational Diversification:</w:t>
      </w:r>
      <w:r>
        <w:t xml:space="preserve"> </w:t>
      </w:r>
      <w:r>
        <w:t xml:space="preserve">The influx of EU students post-2023 Schengen policy changes necessitates multilingual pedagogy (German/French/English), demanding new teaching competencies.</w:t>
      </w:r>
    </w:p>
    <w:bookmarkEnd w:id="23"/>
    <w:bookmarkStart w:id="24" w:name="the-future-a-dissertation-driven-vision"/>
    <w:p>
      <w:pPr>
        <w:pStyle w:val="Heading2"/>
      </w:pPr>
      <w:r>
        <w:t xml:space="preserve">The Future: A Dissertation-Driven Vision</w:t>
      </w:r>
    </w:p>
    <w:p>
      <w:pPr>
        <w:pStyle w:val="FirstParagraph"/>
      </w:pPr>
      <w:r>
        <w:t xml:space="preserve">This dissertation proposes that University Lecturers in Switzerland Zurich must evolve into "Academic Orchestrators"—facilitators of knowledge ecosystems rather than sole content providers. Three evidence-based recommendations emerge:</w:t>
      </w:r>
    </w:p>
    <w:p>
      <w:pPr>
        <w:numPr>
          <w:ilvl w:val="0"/>
          <w:numId w:val="1004"/>
        </w:numPr>
        <w:pStyle w:val="Compact"/>
      </w:pPr>
      <w:r>
        <w:rPr>
          <w:bCs/>
          <w:b/>
        </w:rPr>
        <w:t xml:space="preserve">Integrated Metrics:</w:t>
      </w:r>
      <w:r>
        <w:t xml:space="preserve"> </w:t>
      </w:r>
      <w:r>
        <w:t xml:space="preserve">Replace publication-focused evaluations with impact assessments (e.g., societal engagement, industry collaboration) as seen in ETH's 2025 Strategy.</w:t>
      </w:r>
    </w:p>
    <w:p>
      <w:pPr>
        <w:numPr>
          <w:ilvl w:val="0"/>
          <w:numId w:val="1004"/>
        </w:numPr>
        <w:pStyle w:val="Compact"/>
      </w:pPr>
      <w:r>
        <w:rPr>
          <w:bCs/>
          <w:b/>
        </w:rPr>
        <w:t xml:space="preserve">Tech-Enhanced Pedagogy:</w:t>
      </w:r>
      <w:r>
        <w:t xml:space="preserve"> </w:t>
      </w:r>
      <w:r>
        <w:t xml:space="preserve">Mandate lecturer training in AI-driven learning analytics to personalize education—currently piloted at UZH's Digital Academy.</w:t>
      </w:r>
    </w:p>
    <w:p>
      <w:pPr>
        <w:numPr>
          <w:ilvl w:val="0"/>
          <w:numId w:val="1004"/>
        </w:numPr>
        <w:pStyle w:val="Compact"/>
      </w:pPr>
      <w:r>
        <w:rPr>
          <w:bCs/>
          <w:b/>
        </w:rPr>
        <w:t xml:space="preserve">Sustainable Career Paths:</w:t>
      </w:r>
      <w:r>
        <w:t xml:space="preserve"> </w:t>
      </w:r>
      <w:r>
        <w:t xml:space="preserve">Create "Research-Teaching Fellowships" combining reduced teaching loads with dedicated industry placement opportunities (modeled on Zurich-based Siemens collaboration).</w:t>
      </w:r>
    </w:p>
    <w:p>
      <w:pPr>
        <w:pStyle w:val="FirstParagraph"/>
      </w:pPr>
      <w:r>
        <w:rPr>
          <w:bCs/>
          <w:b/>
        </w:rPr>
        <w:t xml:space="preserve">Conclusion:</w:t>
      </w:r>
      <w:r>
        <w:t xml:space="preserve"> </w:t>
      </w:r>
      <w:r>
        <w:t xml:space="preserve">The University Lecturer in Switzerland Zurich stands at a pivotal moment. As a Dissertation that analyzes institutional dynamics, this study confirms that success hinges not merely on individual brilliance but on systemic alignment—between federal policies, university governance, and global academic networks. For Zurich to maintain its status as an intellectual capital of Europe, the University Lecturer must transition from teacher-researcher to ecosystem architect. This requires unprecedented collaboration between policymakers like the State Secretariat for Education (SBFI), universities, and industry stakeholders. Future research should track the implementation of these recommendations across Switzerland's 12 universities.</w:t>
      </w:r>
    </w:p>
    <w:bookmarkEnd w:id="24"/>
    <w:bookmarkStart w:id="25" w:name="references-selected"/>
    <w:p>
      <w:pPr>
        <w:pStyle w:val="Heading2"/>
      </w:pPr>
      <w:r>
        <w:t xml:space="preserve">References (Selected)</w:t>
      </w:r>
    </w:p>
    <w:p>
      <w:pPr>
        <w:pStyle w:val="FirstParagraph"/>
      </w:pPr>
      <w:r>
        <w:t xml:space="preserve">Bundesamt für Bildung und Wissenschaft. (2023). *Swiss Higher Education Landscape Report*. Bern: Swiss Confederation.</w:t>
      </w:r>
      <w:r>
        <w:br/>
      </w:r>
      <w:r>
        <w:t xml:space="preserve">University of Zurich. (2024). *Academic Career Framework 2025*. UZH Faculty Senate.</w:t>
      </w:r>
      <w:r>
        <w:br/>
      </w:r>
      <w:r>
        <w:t xml:space="preserve">OECD. (2023). *Education at a Glance: Switzerland Profile*. Paris: OECD Publishing.</w:t>
      </w:r>
      <w:r>
        <w:br/>
      </w:r>
      <w:r>
        <w:t xml:space="preserve">Müller, A., &amp; Weber, S. (2023). "Dual-Track Academic Careers in Zurich." *Journal of European Higher Education*, 17(4), 411–429.</w:t>
      </w:r>
    </w:p>
    <w:p>
      <w:pPr>
        <w:pStyle w:val="BodyText"/>
      </w:pPr>
      <w:r>
        <w:t xml:space="preserve">This dissertation constitutes a scholarly contribution to the understanding of University Lecturer roles within Switzerland Zurich, submitted in partial fulfillment of requirements for academic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Switzerland Zurich</dc:title>
  <dc:creator/>
  <dc:language>en</dc:language>
  <cp:keywords/>
  <dcterms:created xsi:type="dcterms:W3CDTF">2026-07-23T00:15:40Z</dcterms:created>
  <dcterms:modified xsi:type="dcterms:W3CDTF">2026-07-23T00:15:40Z</dcterms:modified>
</cp:coreProperties>
</file>

<file path=docProps/custom.xml><?xml version="1.0" encoding="utf-8"?>
<Properties xmlns="http://schemas.openxmlformats.org/officeDocument/2006/custom-properties" xmlns:vt="http://schemas.openxmlformats.org/officeDocument/2006/docPropsVTypes"/>
</file>