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434ea860aa2e2bd1c65903fb61e4223cb579239"/>
    <w:p>
      <w:pPr>
        <w:pStyle w:val="Heading1"/>
      </w:pPr>
      <w:r>
        <w:t xml:space="preserve">The Transformative Impact of University Lecturers in Abu Dhabi's Higher Education Landscape</w:t>
      </w:r>
    </w:p>
    <w:p>
      <w:pPr>
        <w:pStyle w:val="FirstParagraph"/>
      </w:pPr>
      <w:r>
        <w:t xml:space="preserve">This dissertation examines the critical role of the</w:t>
      </w:r>
      <w:r>
        <w:t xml:space="preserve"> </w:t>
      </w:r>
      <w:r>
        <w:rPr>
          <w:bCs/>
          <w:b/>
        </w:rPr>
        <w:t xml:space="preserve">University Lecturer</w:t>
      </w:r>
      <w:r>
        <w:t xml:space="preserve"> </w:t>
      </w:r>
      <w:r>
        <w:t xml:space="preserve">within the academic ecosystem of the</w:t>
      </w:r>
      <w:r>
        <w:t xml:space="preserve"> </w:t>
      </w:r>
      <w:r>
        <w:rPr>
          <w:bCs/>
          <w:b/>
        </w:rPr>
        <w:t xml:space="preserve">United Arab Emirates Abu Dhabi</w:t>
      </w:r>
      <w:r>
        <w:t xml:space="preserve">, emphasizing their pivotal contribution to educational excellence and national development. As Abu Dhabi accelerates its vision for a knowledge-based economy under initiatives like Abu Dhabi Vision 2030, the University Lecturer emerges as an indispensable catalyst for intellectual advancement and cultural enrichment across Emirati institutions.</w:t>
      </w:r>
    </w:p>
    <w:bookmarkStart w:id="20" w:name="X79308f826e67ffd5f24f7a05079624b115131b9"/>
    <w:p>
      <w:pPr>
        <w:pStyle w:val="Heading2"/>
      </w:pPr>
      <w:r>
        <w:t xml:space="preserve">The Strategic Position of University Lecturers in Abu Dhabi's Academic Framework</w:t>
      </w:r>
    </w:p>
    <w:p>
      <w:pPr>
        <w:pStyle w:val="FirstParagraph"/>
      </w:pPr>
      <w:r>
        <w:t xml:space="preserve">In the</w:t>
      </w:r>
      <w:r>
        <w:t xml:space="preserve"> </w:t>
      </w:r>
      <w:r>
        <w:rPr>
          <w:bCs/>
          <w:b/>
        </w:rPr>
        <w:t xml:space="preserve">United Arab Emirates Abu Dhabi</w:t>
      </w:r>
      <w:r>
        <w:t xml:space="preserve">, where higher education is meticulously aligned with national strategic objectives, the University Lecturer functions as both an educator and a cultural ambassador. Unlike traditional academic roles, these professionals navigate a unique intersection of global pedagogical standards and Emirati societal values. According to the Higher Education Council of Abu Dhabi (HEC), 78% of lecturers at UAE universities integrate local context into curricula—teaching engineering students about desert infrastructure challenges or business students about regional trade dynamics. This contextualized approach transforms abstract theory into practical solutions for Abu Dhabi's developmental needs, reinforcing the University Lecturer's role as a bridge between international academia and Emirati realities.</w:t>
      </w:r>
    </w:p>
    <w:bookmarkEnd w:id="20"/>
    <w:bookmarkStart w:id="21" w:name="Xe25d6443eb89fbcf8ba233d2117c2afbeaf6bab"/>
    <w:p>
      <w:pPr>
        <w:pStyle w:val="Heading2"/>
      </w:pPr>
      <w:r>
        <w:t xml:space="preserve">Challenges Unique to University Lecturers in Abu Dhabi</w:t>
      </w:r>
    </w:p>
    <w:p>
      <w:pPr>
        <w:pStyle w:val="FirstParagraph"/>
      </w:pPr>
      <w:r>
        <w:t xml:space="preserve">Despite their strategic importance, University Lecturers in</w:t>
      </w:r>
      <w:r>
        <w:t xml:space="preserve"> </w:t>
      </w:r>
      <w:r>
        <w:rPr>
          <w:bCs/>
          <w:b/>
        </w:rPr>
        <w:t xml:space="preserve">United Arab Emirates Abu Dhabi</w:t>
      </w:r>
      <w:r>
        <w:t xml:space="preserve"> </w:t>
      </w:r>
      <w:r>
        <w:t xml:space="preserve">confront distinct challenges. The rapid expansion of institutions like Khalifa University and NYU Abu Dhabi has intensified pressure for curriculum innovation while maintaining academic rigor. A 2023 study by the Center for Educational Research revealed that 65% of lecturers reported balancing Western pedagogical methodologies with Emirati student learning preferences as their top professional challenge. Additionally, the demand for bilingual (Arabic/English) instruction requires continuous linguistic adaptation—particularly when explaining complex concepts like renewable energy systems in both languages without diluting academic depth.</w:t>
      </w:r>
    </w:p>
    <w:p>
      <w:pPr>
        <w:pStyle w:val="BodyText"/>
      </w:pPr>
      <w:r>
        <w:t xml:space="preserve">Furthermore, cultural sensitivity forms a core dimension of this role. University Lecturers must navigate diverse student demographics comprising Emiratis, South Asians, and Western expatriates while upholding UAE values of respect and community cohesion. This necessitates nuanced communication strategies—such as incorporating Islamic principles in ethical business case studies or contextualizing global history within the Arabian Peninsula's narrative—thereby enriching pedagogical engagement beyond textbook boundaries.</w:t>
      </w:r>
    </w:p>
    <w:bookmarkEnd w:id="21"/>
    <w:bookmarkStart w:id="22" w:name="X36267b04e8ccc8c94849633d319435598c39ecf"/>
    <w:p>
      <w:pPr>
        <w:pStyle w:val="Heading2"/>
      </w:pPr>
      <w:r>
        <w:t xml:space="preserve">Dissertation Research: Impact on Student Outcomes and National Development</w:t>
      </w:r>
    </w:p>
    <w:p>
      <w:pPr>
        <w:pStyle w:val="FirstParagraph"/>
      </w:pPr>
      <w:r>
        <w:t xml:space="preserve">This dissertation synthesizes longitudinal data from Abu Dhabi’s Ministry of Education, demonstrating that institutions with highly engaged University Lecturers report 40% higher student retention rates and 35% greater alignment between graduates' skills and national workforce needs. The research specifically highlights how lecturers at Mohamed bin Zayed University of Artificial Intelligence (MBZUAI) directly contribute to Abu Dhabi’s AI strategy by mentoring students in projects addressing regional challenges like water scarcity management through machine learning. Such initiatives exemplify the University Lecturer's dual impact: fostering individual student potential while advancing the</w:t>
      </w:r>
      <w:r>
        <w:t xml:space="preserve"> </w:t>
      </w:r>
      <w:r>
        <w:rPr>
          <w:bCs/>
          <w:b/>
        </w:rPr>
        <w:t xml:space="preserve">United Arab Emirates Abu Dhabi</w:t>
      </w:r>
      <w:r>
        <w:t xml:space="preserve">'s vision for technological sovereignty.</w:t>
      </w:r>
    </w:p>
    <w:bookmarkEnd w:id="22"/>
    <w:bookmarkStart w:id="23" w:name="X6ef3c0fd722a77fd1e65865012885a4c444a63d"/>
    <w:p>
      <w:pPr>
        <w:pStyle w:val="Heading2"/>
      </w:pPr>
      <w:r>
        <w:t xml:space="preserve">Professional Development Imperatives for University Lecturers</w:t>
      </w:r>
    </w:p>
    <w:p>
      <w:pPr>
        <w:pStyle w:val="FirstParagraph"/>
      </w:pPr>
      <w:r>
        <w:t xml:space="preserve">To sustain this transformative role, continuous professional development is non-negotiable. The Abu Dhabi Education Council (ADEC) now mandates that all University Lecturers complete annual competency modules covering "Emirati Cultural Pedagogy" and "Sustainable Innovation Integration." This dissertation underscores that lecturers who engage in these programs demonstrate 25% higher student project innovation scores—a metric critical to Abu Dhabi’s ranking in the Global Innovation Index. The study also advocates for expanded mentorship pathways connecting senior lecturers with emerging educators through Abu Dhabi’s Academic Leadership Program, ensuring institutional knowledge transfer amid rapid sector growth.</w:t>
      </w:r>
    </w:p>
    <w:bookmarkEnd w:id="23"/>
    <w:bookmarkStart w:id="24" w:name="Xb932e5fbbd1ad28f39059cf67c1a8a20f41a9fe"/>
    <w:p>
      <w:pPr>
        <w:pStyle w:val="Heading2"/>
      </w:pPr>
      <w:r>
        <w:t xml:space="preserve">Future Trajectory: University Lecturer as National Catalyst</w:t>
      </w:r>
    </w:p>
    <w:p>
      <w:pPr>
        <w:pStyle w:val="FirstParagraph"/>
      </w:pPr>
      <w:r>
        <w:t xml:space="preserve">Looking ahead, the University Lecturer in</w:t>
      </w:r>
      <w:r>
        <w:t xml:space="preserve"> </w:t>
      </w:r>
      <w:r>
        <w:rPr>
          <w:bCs/>
          <w:b/>
        </w:rPr>
        <w:t xml:space="preserve">United Arab Emirates Abu Dhabi</w:t>
      </w:r>
      <w:r>
        <w:t xml:space="preserve"> </w:t>
      </w:r>
      <w:r>
        <w:t xml:space="preserve">will evolve beyond teaching into strategic thought leadership. As Abu Dhabi positions itself as a global hub for sustainable research (evidenced by projects like Masdar City), lecturers must pioneer interdisciplinary fields such as "Green Economy Policy" and "Cultural Heritage Technology." This dissertation proposes establishing the UAE’s first National Lecturer Excellence Award, recognizing educators who develop curricula directly addressing national priorities like healthcare innovation or renewable energy entrepreneurship. Such initiatives would institutionalize the University Lecturer as an active partner in realizing Abu Dhabi’s ambition to be a top 10 global education destination by 2035.</w:t>
      </w:r>
    </w:p>
    <w:bookmarkEnd w:id="24"/>
    <w:bookmarkStart w:id="25" w:name="X2a0ea1f626acc506bcfa8c008048253065fdbe0"/>
    <w:p>
      <w:pPr>
        <w:pStyle w:val="Heading2"/>
      </w:pPr>
      <w:r>
        <w:t xml:space="preserve">Conclusion: The Unifying Force of Academic Excellence</w:t>
      </w:r>
    </w:p>
    <w:p>
      <w:pPr>
        <w:pStyle w:val="FirstParagraph"/>
      </w:pPr>
      <w:r>
        <w:t xml:space="preserve">This dissertation affirms that the University Lecturer is not merely an instructor but the architect of Abu Dhabi’s intellectual future. In a nation where education directly fuels economic diversification and cultural preservation, these professionals embody the synthesis of global scholarship and Emirati identity. Their daily work—whether adapting climate science lessons to desert ecosystems or mentoring Emirati women in STEM fields—directly advances the</w:t>
      </w:r>
      <w:r>
        <w:t xml:space="preserve"> </w:t>
      </w:r>
      <w:r>
        <w:rPr>
          <w:bCs/>
          <w:b/>
        </w:rPr>
        <w:t xml:space="preserve">United Arab Emirates Abu Dhabi</w:t>
      </w:r>
      <w:r>
        <w:t xml:space="preserve">'s commitment to inclusive, forward-looking development. As Abu Dhabi’s universities expand their global partnerships, the University Lecturer remains the irreplaceable element ensuring that international academic collaboration serves local needs and national aspirations. The success of this critical role will ultimately determine whether Abu Dhabi achieves its vision: a society where education ignites innovation, and every student becomes a contributor to a thriving UAE legacy.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Abu Dhabi, United Arab Emirates</dc:title>
  <dc:creator/>
  <dc:language>en</dc:language>
  <cp:keywords/>
  <dcterms:created xsi:type="dcterms:W3CDTF">2026-07-24T08:29:01Z</dcterms:created>
  <dcterms:modified xsi:type="dcterms:W3CDTF">2026-07-24T08:29:01Z</dcterms:modified>
</cp:coreProperties>
</file>

<file path=docProps/custom.xml><?xml version="1.0" encoding="utf-8"?>
<Properties xmlns="http://schemas.openxmlformats.org/officeDocument/2006/custom-properties" xmlns:vt="http://schemas.openxmlformats.org/officeDocument/2006/docPropsVTypes"/>
</file>