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c5ceca6df666d1e3d35f3d61edb8e93780bca4"/>
    <w:p>
      <w:pPr>
        <w:pStyle w:val="Heading1"/>
      </w:pPr>
      <w:r>
        <w:t xml:space="preserve">Advancing Academic Excellence: The Evolving Role of the University Lecturer in the United Arab Emirates Dubai Context</w:t>
      </w:r>
    </w:p>
    <w:p>
      <w:pPr>
        <w:pStyle w:val="FirstParagraph"/>
      </w:pPr>
      <w:r>
        <w:rPr>
          <w:bCs/>
          <w:b/>
        </w:rPr>
        <w:t xml:space="preserve">Abstract:</w:t>
      </w:r>
      <w:r>
        <w:t xml:space="preserve"> </w:t>
      </w:r>
      <w:r>
        <w:t xml:space="preserve">This dissertation examines the multifaceted role of the University Lecturer within higher education institutions across Dubai, United Arab Emirates. It analyzes professional expectations, cultural dynamics, and strategic imperatives shaping academic leadership in one of the world's most rapidly developing educational landscapes. With Dubai positioned as a global hub for knowledge-based economies under UAE Vision 2030, this study provides critical insights into sustaining academic quality amid unprecedented growth.</w:t>
      </w:r>
    </w:p>
    <w:bookmarkStart w:id="20" w:name="introduction"/>
    <w:p>
      <w:pPr>
        <w:pStyle w:val="Heading2"/>
      </w:pPr>
      <w:r>
        <w:t xml:space="preserve">Introduction</w:t>
      </w:r>
    </w:p>
    <w:p>
      <w:pPr>
        <w:pStyle w:val="FirstParagraph"/>
      </w:pPr>
      <w:r>
        <w:t xml:space="preserve">The United Arab Emirates Dubai has emerged as a transformative center for international higher education, hosting over 35 foreign university campuses and 15 national institutions. Within this ecosystem, the University Lecturer serves as the cornerstone of academic delivery and student development. This dissertation investigates how Dubai's unique socio-economic environment—characterized by cultural diversity, economic diversification priorities, and ambitious educational reforms—shapes the professional identity, challenges, and evolution of the University Lecturer role. As Dubai accelerates its transition toward a knowledge-driven economy, understanding this critical position becomes essential for institutional sustainability.</w:t>
      </w:r>
    </w:p>
    <w:bookmarkEnd w:id="20"/>
    <w:bookmarkStart w:id="21" w:name="Xc9eecf92fb7a7804d06f30fbc357140072a05a8"/>
    <w:p>
      <w:pPr>
        <w:pStyle w:val="Heading2"/>
      </w:pPr>
      <w:r>
        <w:t xml:space="preserve">The Strategic Imperative: University Lecturer in UAE Education Framework</w:t>
      </w:r>
    </w:p>
    <w:p>
      <w:pPr>
        <w:pStyle w:val="FirstParagraph"/>
      </w:pPr>
      <w:r>
        <w:t xml:space="preserve">Underpinning Dubai's educational strategy is the vision of positioning the United Arab Emirates as a global academic leader. The Dubai International Academic City (DIAC) and Abu Dhabi's Masdar Institute exemplify this commitment, requiring University Lecturers to transcend traditional teaching roles. Today's University Lecturer must integrate UAE cultural values with international pedagogical standards while developing curricula aligned with national priorities like AI adoption, sustainable development, and entrepreneurship. The role demands dual expertise: deep subject mastery and nuanced understanding of the UAE's educational framework as mandated by the Ministry of Education.</w:t>
      </w:r>
    </w:p>
    <w:bookmarkEnd w:id="21"/>
    <w:bookmarkStart w:id="22" w:name="Xaa77ccd5f67a78ff3176d9b6afbcdf4a4599be0"/>
    <w:p>
      <w:pPr>
        <w:pStyle w:val="Heading2"/>
      </w:pPr>
      <w:r>
        <w:t xml:space="preserve">Professional Challenges in Dubai's Academic Landscape</w:t>
      </w:r>
    </w:p>
    <w:p>
      <w:pPr>
        <w:pStyle w:val="FirstParagraph"/>
      </w:pPr>
      <w:r>
        <w:t xml:space="preserve">University Lecturers in United Arab Emirates Dubai navigate complex challenges unique to this context. Cultural sensitivity is paramount when teaching diverse cohorts (over 180 nationalities per campus), requiring adaptation of communication styles while maintaining academic rigor. The rapid expansion of private universities has intensified pressure on lecturers to balance heavy teaching loads (often exceeding 24 contact hours weekly) with research expectations—a tension exacerbated by limited institutional research support compared to global benchmarks.</w:t>
      </w:r>
    </w:p>
    <w:p>
      <w:pPr>
        <w:pStyle w:val="BodyText"/>
      </w:pPr>
      <w:r>
        <w:t xml:space="preserve">Furthermore, accreditation standards present significant hurdles. Dubai Knowledge Village institutions must meet both international frameworks (such as AACSB and QS rankings) and UAE-specific regulations like the Knowledge and Human Development Authority (KHDA) quality assurance system. This dual compliance requires University Lecturers to constantly update pedagogical approaches while meeting stringent assessment criteria that prioritize student learning outcomes over traditional knowledge delivery.</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Dubai offers unprecedented opportunities for the University Lecturer. The UAE's national commitment to education—evidenced by $15 billion allocated to higher education in 2023—creates fertile ground for academic innovation. Initiatives like the "UAE Academic Leadership Program" provide specialized training in cross-cultural teaching methodologies and digital pedagogy, directly enhancing lecturer capabilities.</w:t>
      </w:r>
    </w:p>
    <w:p>
      <w:pPr>
        <w:pStyle w:val="BodyText"/>
      </w:pPr>
      <w:r>
        <w:t xml:space="preserve">Strategic partnerships between Dubai universities and global institutions (e.g., New York University Abu Dhabi, University of London) enable collaborative research projects addressing regional challenges. The University Lecturer thus gains access to international networks while contributing to solutions for UAE-specific issues like water sustainability or smart city development. This alignment with national strategic goals elevates the lecturer's professional standing within Dubai's knowledge economy framework.</w:t>
      </w:r>
    </w:p>
    <w:bookmarkEnd w:id="23"/>
    <w:bookmarkStart w:id="24" w:name="future-trajectories-and-recommendations"/>
    <w:p>
      <w:pPr>
        <w:pStyle w:val="Heading2"/>
      </w:pPr>
      <w:r>
        <w:t xml:space="preserve">Future Trajectories and Recommendations</w:t>
      </w:r>
    </w:p>
    <w:p>
      <w:pPr>
        <w:pStyle w:val="FirstParagraph"/>
      </w:pPr>
      <w:r>
        <w:t xml:space="preserve">As Dubai positions itself as a "Global Knowledge Economy Hub" by 2030, the University Lecturer role will require further evolution. This dissertation proposes three strategic imperatives:</w:t>
      </w:r>
    </w:p>
    <w:p>
      <w:pPr>
        <w:numPr>
          <w:ilvl w:val="0"/>
          <w:numId w:val="1001"/>
        </w:numPr>
        <w:pStyle w:val="Compact"/>
      </w:pPr>
      <w:r>
        <w:rPr>
          <w:bCs/>
          <w:b/>
        </w:rPr>
        <w:t xml:space="preserve">Cultural Intelligence Integration:</w:t>
      </w:r>
      <w:r>
        <w:t xml:space="preserve"> </w:t>
      </w:r>
      <w:r>
        <w:t xml:space="preserve">Mandatory cultural competency training within UAE lecturer certification programs to better serve multicultural classrooms.</w:t>
      </w:r>
    </w:p>
    <w:p>
      <w:pPr>
        <w:numPr>
          <w:ilvl w:val="0"/>
          <w:numId w:val="1001"/>
        </w:numPr>
        <w:pStyle w:val="Compact"/>
      </w:pPr>
      <w:r>
        <w:rPr>
          <w:bCs/>
          <w:b/>
        </w:rPr>
        <w:t xml:space="preserve">Research-Teaching Synergy:</w:t>
      </w:r>
      <w:r>
        <w:t xml:space="preserve"> </w:t>
      </w:r>
      <w:r>
        <w:t xml:space="preserve">Establishing dedicated research incubators within Dubai universities to reduce teaching burdens while enabling lecturers to lead regionally relevant studies.</w:t>
      </w:r>
    </w:p>
    <w:p>
      <w:pPr>
        <w:numPr>
          <w:ilvl w:val="0"/>
          <w:numId w:val="1001"/>
        </w:numPr>
        <w:pStyle w:val="Compact"/>
      </w:pPr>
      <w:r>
        <w:rPr>
          <w:bCs/>
          <w:b/>
        </w:rPr>
        <w:t xml:space="preserve">National Curriculum Development:</w:t>
      </w:r>
      <w:r>
        <w:t xml:space="preserve"> </w:t>
      </w:r>
      <w:r>
        <w:t xml:space="preserve">Creating UAE-specific academic standards where University Lecturers co-design curricula addressing local industry needs, particularly in emerging sectors like renewable energy and digital transformation.</w:t>
      </w:r>
    </w:p>
    <w:bookmarkEnd w:id="24"/>
    <w:bookmarkStart w:id="25" w:name="conclusion"/>
    <w:p>
      <w:pPr>
        <w:pStyle w:val="Heading2"/>
      </w:pPr>
      <w:r>
        <w:t xml:space="preserve">Conclusion</w:t>
      </w:r>
    </w:p>
    <w:p>
      <w:pPr>
        <w:pStyle w:val="FirstParagraph"/>
      </w:pPr>
      <w:r>
        <w:t xml:space="preserve">The University Lecturer in United Arab Emirates Dubai occupies a pivotal position at the intersection of global educational best practices and national strategic imperatives. This dissertation demonstrates that success hinges not merely on teaching excellence but on active participation in the UAE's broader vision for academic leadership. As Dubai continues its remarkable educational transformation, the role will evolve from knowledge transmitter to innovation catalyst—directly contributing to the nation's socioeconomic diversification goals.</w:t>
      </w:r>
    </w:p>
    <w:p>
      <w:pPr>
        <w:pStyle w:val="BodyText"/>
      </w:pPr>
      <w:r>
        <w:t xml:space="preserve">For institutions in United Arab Emirates Dubai, investing in University Lecturer development is no longer optional; it is fundamental to achieving accreditation excellence and fulfilling the UAE's promise as a beacon of progressive education. Future research should quantify how specific lecturer development initiatives impact student graduation rates and industry readiness within Dubai's economic context. Ultimately, the sustained success of higher education in this dynamic environment depends on recognizing that every University Lecturer is a strategic asset driving the United Arab Emirates Dubai forward on its journey toward academic preeminence.</w:t>
      </w:r>
    </w:p>
    <w:bookmarkEnd w:id="25"/>
    <w:bookmarkStart w:id="26" w:name="references"/>
    <w:p>
      <w:pPr>
        <w:pStyle w:val="Heading2"/>
      </w:pPr>
      <w:r>
        <w:t xml:space="preserve">References</w:t>
      </w:r>
    </w:p>
    <w:p>
      <w:pPr>
        <w:pStyle w:val="FirstParagraph"/>
      </w:pPr>
      <w:r>
        <w:t xml:space="preserve">Ministry of Education, UAE. (2023). *Higher Education Development Plan 2030*. Abu Dhabi: Federal Authority.</w:t>
      </w:r>
      <w:r>
        <w:br/>
      </w:r>
      <w:r>
        <w:t xml:space="preserve">Knowledge and Human Development Authority (KHDA). (2024). *Annual School Inspection Report*. Dubai.</w:t>
      </w:r>
      <w:r>
        <w:br/>
      </w:r>
      <w:r>
        <w:t xml:space="preserve">Al-Mansoori, H., &amp; Al-Suwaidi, S. (2023). "Cultural Mediation in Multicultural Classrooms: A Dubai Case Study." *Journal of International Higher Education*, 17(2), 45-62.</w:t>
      </w:r>
      <w:r>
        <w:br/>
      </w:r>
      <w:r>
        <w:t xml:space="preserve">Dubai Economic Development Council. (2024). *Knowledge Economy Impact Assessment*. Dubai Government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United Arab Emirates Dubai</dc:title>
  <dc:creator/>
  <dc:language>en</dc:language>
  <cp:keywords/>
  <dcterms:created xsi:type="dcterms:W3CDTF">2025-12-09T23:46:07Z</dcterms:created>
  <dcterms:modified xsi:type="dcterms:W3CDTF">2025-12-09T23:46:07Z</dcterms:modified>
</cp:coreProperties>
</file>

<file path=docProps/custom.xml><?xml version="1.0" encoding="utf-8"?>
<Properties xmlns="http://schemas.openxmlformats.org/officeDocument/2006/custom-properties" xmlns:vt="http://schemas.openxmlformats.org/officeDocument/2006/docPropsVTypes"/>
</file>