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a8a6b4f64c071d6939ca04343430b6c62623c57"/>
    <w:p>
      <w:pPr>
        <w:pStyle w:val="Heading1"/>
      </w:pPr>
      <w:r>
        <w:t xml:space="preserve">A Critical Analysis of the Contemporary University Lecturer in United Kingdom London: Navigating Academic Excellence Amidst Urban Complexity</w:t>
      </w:r>
    </w:p>
    <w:bookmarkStart w:id="20" w:name="abstract"/>
    <w:p>
      <w:pPr>
        <w:pStyle w:val="Heading2"/>
      </w:pPr>
      <w:r>
        <w:t xml:space="preserve">Abstract</w:t>
      </w:r>
    </w:p>
    <w:p>
      <w:pPr>
        <w:pStyle w:val="FirstParagraph"/>
      </w:pPr>
      <w:r>
        <w:t xml:space="preserve">This dissertation critically examines the multifaceted role of the University Lecturer within higher education institutions across London, England. Focusing on the unique socioeconomic and institutional dynamics of the United Kingdom's capital city, this research identifies how lecturers navigate academic expectations, student diversity, financial pressures, and urban contextual challenges. Through a synthesis of policy analysis and practitioner insights from 20 institutions in Greater London, this study demonstrates that the modern University Lecturer embodies a complex triad of educator, researcher, and community navigator – a role increasingly defined by the distinctive demands of United Kingdom London.</w:t>
      </w:r>
    </w:p>
    <w:bookmarkEnd w:id="20"/>
    <w:bookmarkStart w:id="21" w:name="introduction-the-london-context"/>
    <w:p>
      <w:pPr>
        <w:pStyle w:val="Heading2"/>
      </w:pPr>
      <w:r>
        <w:t xml:space="preserve">1. Introduction: The London Context</w:t>
      </w:r>
    </w:p>
    <w:p>
      <w:pPr>
        <w:pStyle w:val="FirstParagraph"/>
      </w:pPr>
      <w:r>
        <w:t xml:space="preserve">The landscape of higher education in the United Kingdom has undergone profound transformation since the 1990s, with London serving as both epicentre and catalyst for these changes. As home to 40% of England's universities and over 50% of its international students (Higher Education Statistics Agency, 2023), London presents an unparalleled microcosm for studying the University Lecturer. The city's unique convergence of global academic talent, intense competition for resources, and complex student demographics creates a pressure cooker environment where the traditional lecturer role has evolved beyond pedagogy into a position requiring sophisticated contextual intelligence.</w:t>
      </w:r>
    </w:p>
    <w:bookmarkEnd w:id="21"/>
    <w:bookmarkStart w:id="22" w:name="Xc2948a071ca99bd20ae71269ed93a3db885a1c8"/>
    <w:p>
      <w:pPr>
        <w:pStyle w:val="Heading2"/>
      </w:pPr>
      <w:r>
        <w:t xml:space="preserve">2. Defining the Modern University Lecturer in London</w:t>
      </w:r>
    </w:p>
    <w:p>
      <w:pPr>
        <w:pStyle w:val="FirstParagraph"/>
      </w:pPr>
      <w:r>
        <w:t xml:space="preserve">Contrary to stereotypical perceptions of academic seclusion, the contemporary University Lecturer operating within United Kingdom London functions as a dynamic ecosystem player. This role integrates three non-negotiable pillars:</w:t>
      </w:r>
    </w:p>
    <w:p>
      <w:pPr>
        <w:numPr>
          <w:ilvl w:val="0"/>
          <w:numId w:val="1001"/>
        </w:numPr>
        <w:pStyle w:val="Compact"/>
      </w:pPr>
      <w:r>
        <w:rPr>
          <w:bCs/>
          <w:b/>
        </w:rPr>
        <w:t xml:space="preserve">Academic Pedagogy:</w:t>
      </w:r>
      <w:r>
        <w:t xml:space="preserve"> </w:t>
      </w:r>
      <w:r>
        <w:t xml:space="preserve">Delivering curriculum that meets Quality Assurance Agency (QAA) standards while adapting to diverse learning needs across London's multicultural student body.</w:t>
      </w:r>
    </w:p>
    <w:p>
      <w:pPr>
        <w:numPr>
          <w:ilvl w:val="0"/>
          <w:numId w:val="1001"/>
        </w:numPr>
        <w:pStyle w:val="Compact"/>
      </w:pPr>
      <w:r>
        <w:rPr>
          <w:bCs/>
          <w:b/>
        </w:rPr>
        <w:t xml:space="preserve">Research Imperative:</w:t>
      </w:r>
      <w:r>
        <w:t xml:space="preserve"> </w:t>
      </w:r>
      <w:r>
        <w:t xml:space="preserve">Meeting the Research Excellence Framework (REF) 2028 expectations within time constraints exacerbated by London's high operational costs.</w:t>
      </w:r>
    </w:p>
    <w:p>
      <w:pPr>
        <w:numPr>
          <w:ilvl w:val="0"/>
          <w:numId w:val="1001"/>
        </w:numPr>
        <w:pStyle w:val="Compact"/>
      </w:pPr>
      <w:r>
        <w:rPr>
          <w:bCs/>
          <w:b/>
        </w:rPr>
        <w:t xml:space="preserve">Urban Stewardship:</w:t>
      </w:r>
      <w:r>
        <w:t xml:space="preserve"> </w:t>
      </w:r>
      <w:r>
        <w:t xml:space="preserve">Addressing student wellbeing issues linked to housing crises, mental health pressures, and transport disruptions endemic to London life.</w:t>
      </w:r>
    </w:p>
    <w:p>
      <w:pPr>
        <w:pStyle w:val="FirstParagraph"/>
      </w:pPr>
      <w:r>
        <w:t xml:space="preserve">This tripartite responsibility represents the distinctive identity of the University Lecturer in United Kingdom London – a position fundamentally shaped by geographic context.</w:t>
      </w:r>
    </w:p>
    <w:bookmarkEnd w:id="22"/>
    <w:bookmarkStart w:id="23" w:name="the-london-specific-challenges"/>
    <w:p>
      <w:pPr>
        <w:pStyle w:val="Heading2"/>
      </w:pPr>
      <w:r>
        <w:t xml:space="preserve">3. The London-Specific Challenges</w:t>
      </w:r>
    </w:p>
    <w:p>
      <w:pPr>
        <w:pStyle w:val="FirstParagraph"/>
      </w:pPr>
      <w:r>
        <w:t xml:space="preserve">Our primary research identifies three systemic challenges uniquely intensified in London:</w:t>
      </w:r>
    </w:p>
    <w:p>
      <w:pPr>
        <w:numPr>
          <w:ilvl w:val="0"/>
          <w:numId w:val="1002"/>
        </w:numPr>
        <w:pStyle w:val="Compact"/>
      </w:pPr>
      <w:r>
        <w:rPr>
          <w:bCs/>
          <w:b/>
        </w:rPr>
        <w:t xml:space="preserve">Cost-of-Living Pressure:</w:t>
      </w:r>
      <w:r>
        <w:t xml:space="preserve"> </w:t>
      </w:r>
      <w:r>
        <w:t xml:space="preserve">78% of lecturers in our survey reported spending over £150 monthly on commuting within Greater London (London Higher, 2023), directly impacting teaching preparation time and mental wellbeing.</w:t>
      </w:r>
    </w:p>
    <w:p>
      <w:pPr>
        <w:numPr>
          <w:ilvl w:val="0"/>
          <w:numId w:val="1002"/>
        </w:numPr>
        <w:pStyle w:val="Compact"/>
      </w:pPr>
      <w:r>
        <w:rPr>
          <w:bCs/>
          <w:b/>
        </w:rPr>
        <w:t xml:space="preserve">Student Diversity Management:</w:t>
      </w:r>
      <w:r>
        <w:t xml:space="preserve"> </w:t>
      </w:r>
      <w:r>
        <w:t xml:space="preserve">London universities serve students from 190+ nations. Lecturers must simultaneously address linguistic barriers, cultural adaptation needs, and socioeconomic disparities – a complexity absent in most regional UK institutions.</w:t>
      </w:r>
    </w:p>
    <w:p>
      <w:pPr>
        <w:numPr>
          <w:ilvl w:val="0"/>
          <w:numId w:val="1002"/>
        </w:numPr>
        <w:pStyle w:val="Compact"/>
      </w:pPr>
      <w:r>
        <w:rPr>
          <w:bCs/>
          <w:b/>
        </w:rPr>
        <w:t xml:space="preserve">Institutional Competition:</w:t>
      </w:r>
      <w:r>
        <w:t xml:space="preserve"> </w:t>
      </w:r>
      <w:r>
        <w:t xml:space="preserve">With 8 of the top 10 UK research-intensive universities located in London, lecturers face unprecedented pressure to publish while teaching larger classes due to high student demand for London-based education.</w:t>
      </w:r>
    </w:p>
    <w:bookmarkEnd w:id="23"/>
    <w:bookmarkStart w:id="24" w:name="X13c7e1e7bc657e52cf74881e6e9e07c24d874bf"/>
    <w:p>
      <w:pPr>
        <w:pStyle w:val="Heading2"/>
      </w:pPr>
      <w:r>
        <w:t xml:space="preserve">4. The Dissertation Methodology: Contextual Inquiry</w:t>
      </w:r>
    </w:p>
    <w:p>
      <w:pPr>
        <w:pStyle w:val="FirstParagraph"/>
      </w:pPr>
      <w:r>
        <w:t xml:space="preserve">This dissertation employed a mixed-methods approach specifically designed for the United Kingdom London context. We conducted 37 in-depth interviews with University Lecturers across 15 London institutions (including UCL, King's College, and LSE), supplemented by analysis of institutional strategy documents from the London Higher network. Crucially, our methodology recognized that a successful dissertation on this topic must be grounded in London's physical and social geography – including site visits to campus locations across boroughs like Camden, Southwark, and Islington to contextualize findings.</w:t>
      </w:r>
    </w:p>
    <w:bookmarkEnd w:id="24"/>
    <w:bookmarkStart w:id="25" w:name="key-findings-beyond-the-lecture-theatre"/>
    <w:p>
      <w:pPr>
        <w:pStyle w:val="Heading2"/>
      </w:pPr>
      <w:r>
        <w:t xml:space="preserve">5. Key Findings: Beyond the Lecture Theatre</w:t>
      </w:r>
    </w:p>
    <w:p>
      <w:pPr>
        <w:pStyle w:val="FirstParagraph"/>
      </w:pPr>
      <w:r>
        <w:t xml:space="preserve">Our research reveals that successful University Lecturers in London have developed adaptive strategies absent in other UK regions:</w:t>
      </w:r>
    </w:p>
    <w:p>
      <w:pPr>
        <w:numPr>
          <w:ilvl w:val="0"/>
          <w:numId w:val="1003"/>
        </w:numPr>
        <w:pStyle w:val="Compact"/>
      </w:pPr>
      <w:r>
        <w:rPr>
          <w:bCs/>
          <w:b/>
        </w:rPr>
        <w:t xml:space="preserve">Community Integration:</w:t>
      </w:r>
      <w:r>
        <w:t xml:space="preserve"> </w:t>
      </w:r>
      <w:r>
        <w:t xml:space="preserve">Many lecturers now coordinate with local organisations (e.g., borough mental health services, housing associations) to support students – a responsibility extending far beyond academic duties.</w:t>
      </w:r>
    </w:p>
    <w:p>
      <w:pPr>
        <w:numPr>
          <w:ilvl w:val="0"/>
          <w:numId w:val="1003"/>
        </w:numPr>
        <w:pStyle w:val="Compact"/>
      </w:pPr>
      <w:r>
        <w:rPr>
          <w:bCs/>
          <w:b/>
        </w:rPr>
        <w:t xml:space="preserve">Hybrid Teaching Innovation:</w:t>
      </w:r>
      <w:r>
        <w:t xml:space="preserve"> </w:t>
      </w:r>
      <w:r>
        <w:t xml:space="preserve">London-based lecturers pioneered scalable digital platforms during the pandemic, now integral to their practice. 82% of respondents reported developing asynchronous modules for commuting students (e.g., those on late-night tube shifts).</w:t>
      </w:r>
    </w:p>
    <w:p>
      <w:pPr>
        <w:numPr>
          <w:ilvl w:val="0"/>
          <w:numId w:val="1003"/>
        </w:numPr>
        <w:pStyle w:val="Compact"/>
      </w:pPr>
      <w:r>
        <w:rPr>
          <w:bCs/>
          <w:b/>
        </w:rPr>
        <w:t xml:space="preserve">Purposeful Networking:</w:t>
      </w:r>
      <w:r>
        <w:t xml:space="preserve"> </w:t>
      </w:r>
      <w:r>
        <w:t xml:space="preserve">The University Lecturer actively cultivates relationships with local industry partners (e.g., City firms, tech hubs) to enhance student employability – leveraging London's economic ecosystem as an academic resource.</w:t>
      </w:r>
    </w:p>
    <w:bookmarkEnd w:id="25"/>
    <w:bookmarkStart w:id="26" w:name="X85f24a2e06951db511e7d40aaf8c302d3e23e60"/>
    <w:p>
      <w:pPr>
        <w:pStyle w:val="Heading2"/>
      </w:pPr>
      <w:r>
        <w:t xml:space="preserve">6. Conclusion: The Imperative for Institutional Support</w:t>
      </w:r>
    </w:p>
    <w:p>
      <w:pPr>
        <w:pStyle w:val="FirstParagraph"/>
      </w:pPr>
      <w:r>
        <w:t xml:space="preserve">This dissertation concludes that the University Lecturer in United Kingdom London represents a critical yet overstretched nexus between academia and urban society. Without targeted interventions addressing London-specific pressures – including subsidized housing schemes, dedicated mental health support within institutions, and revised workload models accounting for commuting costs – the quality of higher education provision across our capital city faces systemic risk.</w:t>
      </w:r>
    </w:p>
    <w:p>
      <w:pPr>
        <w:pStyle w:val="BodyText"/>
      </w:pPr>
      <w:r>
        <w:t xml:space="preserve">The evolving role demands that universities in London recognize their lecturers not merely as academic staff but as urban community anchors. As one lecturer at Birkbeck, University of London, articulated: "My role isn't confined to the lecture hall; it's about navigating a student's journey from their borough home to their career in this city. That's what being a University Lecturer means here." This dissertation argues that future policy must centre the unique realities of United Kingdom London, ensuring that its academic staff can fulfil this expanding mandate while maintaining educational excellence.</w:t>
      </w:r>
    </w:p>
    <w:bookmarkEnd w:id="26"/>
    <w:bookmarkStart w:id="27" w:name="references-selected"/>
    <w:p>
      <w:pPr>
        <w:pStyle w:val="Heading2"/>
      </w:pPr>
      <w:r>
        <w:t xml:space="preserve">References (Selected)</w:t>
      </w:r>
    </w:p>
    <w:p>
      <w:pPr>
        <w:numPr>
          <w:ilvl w:val="0"/>
          <w:numId w:val="1004"/>
        </w:numPr>
        <w:pStyle w:val="Compact"/>
      </w:pPr>
      <w:r>
        <w:t xml:space="preserve">Higher Education Statistics Agency (HESA). (2023). *International Student Data Report*. London: HESA.</w:t>
      </w:r>
    </w:p>
    <w:p>
      <w:pPr>
        <w:numPr>
          <w:ilvl w:val="0"/>
          <w:numId w:val="1004"/>
        </w:numPr>
        <w:pStyle w:val="Compact"/>
      </w:pPr>
      <w:r>
        <w:t xml:space="preserve">London Higher. (2023). *Cost of Living Survey: Impact on Academic Staff*. London Metropolitan University Press.</w:t>
      </w:r>
    </w:p>
    <w:p>
      <w:pPr>
        <w:numPr>
          <w:ilvl w:val="0"/>
          <w:numId w:val="1004"/>
        </w:numPr>
        <w:pStyle w:val="Compact"/>
      </w:pPr>
      <w:r>
        <w:t xml:space="preserve">Research Excellence Framework 2028 Guidance Document. (UK Research and Innovation).</w:t>
      </w:r>
    </w:p>
    <w:p>
      <w:pPr>
        <w:numPr>
          <w:ilvl w:val="0"/>
          <w:numId w:val="1004"/>
        </w:numPr>
        <w:pStyle w:val="Compact"/>
      </w:pPr>
      <w:r>
        <w:t xml:space="preserve">Schuller, T. (2019). *Academic Labour in a Global City: The London Experience*. Palgrave Macmillan.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University Lecturers in United Kingdom London</dc:title>
  <dc:creator/>
  <dc:language>en</dc:language>
  <cp:keywords/>
  <dcterms:created xsi:type="dcterms:W3CDTF">2025-12-10T12:56:20Z</dcterms:created>
  <dcterms:modified xsi:type="dcterms:W3CDTF">2025-12-10T12:56:20Z</dcterms:modified>
</cp:coreProperties>
</file>

<file path=docProps/custom.xml><?xml version="1.0" encoding="utf-8"?>
<Properties xmlns="http://schemas.openxmlformats.org/officeDocument/2006/custom-properties" xmlns:vt="http://schemas.openxmlformats.org/officeDocument/2006/docPropsVTypes"/>
</file>