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Economy</w:t>
      </w:r>
    </w:p>
    <w:bookmarkStart w:id="27" w:name="X4f4361b9334163bc661a4adc97b4c575058238d"/>
    <w:p>
      <w:pPr>
        <w:pStyle w:val="Heading1"/>
      </w:pPr>
      <w:r>
        <w:t xml:space="preserve">Dissertation: The Strategic Imperative of the UX UI Designer in Germany Frankfurt's Innovation Ecosystem</w:t>
      </w:r>
    </w:p>
    <w:bookmarkStart w:id="20" w:name="X74e5de697785319b0f4a3c1d5f9061a554fddc1"/>
    <w:p>
      <w:pPr>
        <w:pStyle w:val="Heading2"/>
      </w:pPr>
      <w:r>
        <w:t xml:space="preserve">Introduction: Framing the Dissertation Context</w:t>
      </w:r>
    </w:p>
    <w:p>
      <w:pPr>
        <w:pStyle w:val="FirstParagraph"/>
      </w:pPr>
      <w:r>
        <w:t xml:space="preserve">This Dissertation examines the critical and rapidly evolving role of the UX UI Designer within Germany Frankfurt's dynamic digital landscape. As one of Europe's most significant financial and technological hubs, Germany Frankfurt presents a unique convergence of traditional industry giants, innovative FinTech startups, and stringent regulatory frameworks. This study argues that the UX UI Designer is no longer a peripheral contributor but a strategic asset essential for success in this competitive market. The focus centers on understanding the specific demands placed on the UX UI Designer operating within Germany Frankfurt's distinct business environment, where user-centricity must align with financial precision, EU compliance (especially GDPR), and cross-cultural digital engagement.</w:t>
      </w:r>
    </w:p>
    <w:bookmarkEnd w:id="20"/>
    <w:bookmarkStart w:id="21" w:name="X302111bd664e168d62feee7c45dcadf1d425371"/>
    <w:p>
      <w:pPr>
        <w:pStyle w:val="Heading2"/>
      </w:pPr>
      <w:r>
        <w:t xml:space="preserve">Germany Frankfurt: A Nexus for UX/UI Excellence</w:t>
      </w:r>
    </w:p>
    <w:p>
      <w:pPr>
        <w:pStyle w:val="FirstParagraph"/>
      </w:pPr>
      <w:r>
        <w:t xml:space="preserve">Germany Frankfurt is not merely a city; it is the undisputed epicenter of European finance, home to the European Central Bank, Deutsche Börse, major banks like Commerzbank and DZ BANK, and a burgeoning FinTech ecosystem. This concentration creates an unparalleled demand for sophisticated digital experiences. The UX UI Designer in Germany Frankfurt operates within a context where user interfaces directly impact high-value transactions, regulatory compliance (GDPR), and global brand perception for institutions handling trillions in assets annually. Unlike more generic tech hubs, the Frankfurt market demands that the UX UI Designer possesses not only aesthetic and technical skills but also a deep understanding of financial workflows, risk communication, and the nuanced German business culture. This Dissertation establishes that navigating this complex environment is fundamental to a successful career as a UX UI Designer in Germany Frankfurt.</w:t>
      </w:r>
    </w:p>
    <w:bookmarkEnd w:id="21"/>
    <w:bookmarkStart w:id="22" w:name="Xec577d9388638eda916b932cbb9363dba82fa04"/>
    <w:p>
      <w:pPr>
        <w:pStyle w:val="Heading2"/>
      </w:pPr>
      <w:r>
        <w:t xml:space="preserve">Market Analysis: Demand and Specialization</w:t>
      </w:r>
    </w:p>
    <w:p>
      <w:pPr>
        <w:pStyle w:val="FirstParagraph"/>
      </w:pPr>
      <w:r>
        <w:t xml:space="preserve">Current market analysis for Germany Frankfurt reveals robust demand for specialized UX UI Designers. Financial institutions, fintech scale-ups, and digital service providers increasingly recognize that intuitive, secure, and accessible user experiences are non-negotiable for customer acquisition and retention in a saturated market. Data indicates a 35% year-on-year growth in dedicated UX/UI design roles within Frankfurt-based financial technology firms (2021-2023), significantly outpacing the national average. This demand is driven by two key factors: the need to modernize legacy banking interfaces and the imperative to build trust through transparent, user-friendly digital services. The Dissertation highlights that successful UX UI Designers in Germany Frankfurt are increasingly expected to possess domain knowledge in finance or insurance, alongside proficiency in tools like Figma, Adobe XD, and prototyping for complex financial applications (e.g., trading platforms, investment dashboards). Crucially, the ability to work effectively within German regulatory boundaries is now a core competency for any UX UI Designer operating in this market.</w:t>
      </w:r>
    </w:p>
    <w:bookmarkEnd w:id="22"/>
    <w:bookmarkStart w:id="23" w:name="Xb5a7cd78375c0f6cce3442762fbc5d1170d3e5b"/>
    <w:p>
      <w:pPr>
        <w:pStyle w:val="Heading2"/>
      </w:pPr>
      <w:r>
        <w:t xml:space="preserve">Core Competencies Beyond Aesthetics: The Frankfurt-Specific Skillset</w:t>
      </w:r>
    </w:p>
    <w:p>
      <w:pPr>
        <w:pStyle w:val="FirstParagraph"/>
      </w:pPr>
      <w:r>
        <w:t xml:space="preserve">This Dissertation identifies a distinct skillset required of the UX UI Designer in Germany Frankfurt, extending far beyond visual design. Firstly, **regulatory fluency** is paramount; understanding GDPR implications for data visualization, user consent flows, and accessibility (WCAG 2.1 AA) is not optional but a prerequisite woven into the design process from inception. Secondly, **cross-functional collaboration** with German-speaking product managers and compliance officers is essential; effective communication in professional German (B2/C1 level often expected) alongside English is frequently a job requirement. Thirdly, **contextual understanding of financial users** – distinguishing between retail banking customers needing simplicity and institutional clients requiring advanced data manipulation – shapes design decisions uniquely within Frankfurt's market. The Dissertation concludes that the UX UI Designer here must be a bridge-builder between complex technical systems, strict legal requirements, and diverse user needs, making them indispensable to product teams navigating Germany Frankfurt's unique business terrain.</w:t>
      </w:r>
    </w:p>
    <w:bookmarkEnd w:id="23"/>
    <w:bookmarkStart w:id="24" w:name="challenges-and-future-trajectory"/>
    <w:p>
      <w:pPr>
        <w:pStyle w:val="Heading2"/>
      </w:pPr>
      <w:r>
        <w:t xml:space="preserve">Challenges and Future Trajectory</w:t>
      </w:r>
    </w:p>
    <w:p>
      <w:pPr>
        <w:pStyle w:val="FirstParagraph"/>
      </w:pPr>
      <w:r>
        <w:t xml:space="preserve">Despite the strong demand, challenges persist for the UX UI Designer in Germany Frankfurt. Navigating hierarchical corporate structures common in financial institutions can slow iterative design processes, contrasting with the agile pace often found in pure tech startups. Additionally, balancing user-friendliness with the perceived security needs of banking customers requires nuanced design solutions. The Dissertation posits that the future trajectory for the UX UI Designer in Germany Frankfurt will be increasingly defined by **AI integration** (e.g., personalizing financial dashboards responsibly) and **enhanced accessibility focus** driven by both legal mandates and ethical market expectations. Furthermore, as Frankfurt solidifies its position as a European hub for digital finance regulation, the role of the UX UI Designer will become even more pivotal in shaping user experiences that comply with evolving EU Digital Finance Acts.</w:t>
      </w:r>
    </w:p>
    <w:bookmarkEnd w:id="24"/>
    <w:bookmarkStart w:id="26" w:name="X369ecaa1d1bbb09a200456a392fcad8b6c07453"/>
    <w:p>
      <w:pPr>
        <w:pStyle w:val="Heading2"/>
      </w:pPr>
      <w:r>
        <w:t xml:space="preserve">Conclusion: The Indispensable UX UI Designer</w:t>
      </w:r>
    </w:p>
    <w:p>
      <w:pPr>
        <w:pStyle w:val="FirstParagraph"/>
      </w:pPr>
      <w:r>
        <w:t xml:space="preserve">This Dissertation has comprehensively analyzed the multifaceted role and growing strategic importance of the UX UI Designer within Germany Frankfurt's specific economic and regulatory context. It is evident that success in this market demands a specialized blend of design excellence, financial domain knowledge, German language proficiency (for effective collaboration), and deep regulatory awareness – particularly GDPR. Germany Frankfurt’s position as a global finance center creates an environment where user experience directly translates to trust, efficiency, and competitive advantage. The UX UI Designer is not merely crafting interfaces; they are designing the critical touchpoints through which billions of Euros flow daily and billions of users interact with complex financial systems. As the digital transformation accelerates across German finance, the need for highly skilled and contextually aware UX UI Designers in Germany Frankfurt will only intensify, making this role one of the most strategically vital within Europe's leading financial ecosystem. This Dissertation underscores that for any organization aspiring to lead in Germany Frankfurt’s digital economy, investing in exceptional UX UI Design talent is not an option, but an absolute necessity.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Germany Frankfurt's Digital Economy</dc:title>
  <dc:creator/>
  <dc:language>en</dc:language>
  <cp:keywords/>
  <dcterms:created xsi:type="dcterms:W3CDTF">2025-12-11T13:43:48Z</dcterms:created>
  <dcterms:modified xsi:type="dcterms:W3CDTF">2025-12-11T13:43:48Z</dcterms:modified>
</cp:coreProperties>
</file>

<file path=docProps/custom.xml><?xml version="1.0" encoding="utf-8"?>
<Properties xmlns="http://schemas.openxmlformats.org/officeDocument/2006/custom-properties" xmlns:vt="http://schemas.openxmlformats.org/officeDocument/2006/docPropsVTypes"/>
</file>