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Iraq</w:t>
      </w:r>
      <w:r>
        <w:t xml:space="preserve"> </w:t>
      </w:r>
      <w:r>
        <w:t xml:space="preserve">Baghdad</w:t>
      </w:r>
    </w:p>
    <w:bookmarkStart w:id="26" w:name="Xe4d202b46694a82d8d0b94a06d2ac152db31725"/>
    <w:p>
      <w:pPr>
        <w:pStyle w:val="Heading1"/>
      </w:pPr>
      <w:r>
        <w:t xml:space="preserve">Dissertation on the Critical Impact of UX UI Designers in Iraq Baghdad's Digital Transformation</w:t>
      </w:r>
    </w:p>
    <w:p>
      <w:pPr>
        <w:pStyle w:val="FirstParagraph"/>
      </w:pPr>
      <w:r>
        <w:t xml:space="preserve">This academic Dissertation examines the indispensable role of the modern</w:t>
      </w:r>
      <w:r>
        <w:t xml:space="preserve"> </w:t>
      </w:r>
      <w:r>
        <w:rPr>
          <w:bCs/>
          <w:b/>
        </w:rPr>
        <w:t xml:space="preserve">UX UI Designer</w:t>
      </w:r>
      <w:r>
        <w:t xml:space="preserve"> </w:t>
      </w:r>
      <w:r>
        <w:t xml:space="preserve">within Iraq's rapidly evolving digital landscape, with specific focus on Baghdad as the nation's technological epicenter. As Iraq navigates post-conflict reconstruction and digital acceleration, this study argues that professional</w:t>
      </w:r>
      <w:r>
        <w:t xml:space="preserve"> </w:t>
      </w:r>
      <w:r>
        <w:rPr>
          <w:bCs/>
          <w:b/>
        </w:rPr>
        <w:t xml:space="preserve">UX UI Designer</w:t>
      </w:r>
      <w:r>
        <w:t xml:space="preserve"> </w:t>
      </w:r>
      <w:r>
        <w:t xml:space="preserve">expertise is not merely advantageous but fundamental to sustainable technological adoption across government services, e-commerce platforms, and social infrastructure in</w:t>
      </w:r>
      <w:r>
        <w:t xml:space="preserve"> </w:t>
      </w:r>
      <w:r>
        <w:rPr>
          <w:bCs/>
          <w:b/>
        </w:rPr>
        <w:t xml:space="preserve">Iraq Baghdad</w:t>
      </w:r>
      <w:r>
        <w:t xml:space="preserve">.</w:t>
      </w:r>
    </w:p>
    <w:bookmarkStart w:id="20" w:name="Xf82044768612cc6d9190ea2aab4bfb9614de480"/>
    <w:p>
      <w:pPr>
        <w:pStyle w:val="Heading2"/>
      </w:pPr>
      <w:r>
        <w:t xml:space="preserve">The Digital Imperative in Baghdad's Development Context</w:t>
      </w:r>
    </w:p>
    <w:p>
      <w:pPr>
        <w:pStyle w:val="FirstParagraph"/>
      </w:pPr>
      <w:r>
        <w:t xml:space="preserve">Baghdad's digital transformation presents unprecedented opportunities amid persistent challenges. With mobile penetration exceeding 100% (World Bank, 2023) and the government prioritizing e-governance initiatives, user-centered design has become non-negotiable. This Dissertation identifies a critical gap: while Baghdad hosts burgeoning tech startups and government digital projects, most lack specialized</w:t>
      </w:r>
      <w:r>
        <w:t xml:space="preserve"> </w:t>
      </w:r>
      <w:r>
        <w:rPr>
          <w:bCs/>
          <w:b/>
        </w:rPr>
        <w:t xml:space="preserve">UX UI Designer</w:t>
      </w:r>
      <w:r>
        <w:t xml:space="preserve"> </w:t>
      </w:r>
      <w:r>
        <w:t xml:space="preserve">integration. The result is fragmented digital experiences where citizens struggle with unintuitive public portals or financial apps—contradicting Iraq's strategic goals for inclusive growth.</w:t>
      </w:r>
    </w:p>
    <w:bookmarkEnd w:id="20"/>
    <w:bookmarkStart w:id="21" w:name="X73b8f6e4052de98d7b16598b4c98d3dac022e23"/>
    <w:p>
      <w:pPr>
        <w:pStyle w:val="Heading2"/>
      </w:pPr>
      <w:r>
        <w:t xml:space="preserve">Current Challenges Faced by UX UI Designers in Iraq Baghdad</w:t>
      </w:r>
    </w:p>
    <w:p>
      <w:pPr>
        <w:pStyle w:val="FirstParagraph"/>
      </w:pPr>
      <w:r>
        <w:t xml:space="preserve">The operational landscape for a</w:t>
      </w:r>
      <w:r>
        <w:t xml:space="preserve"> </w:t>
      </w:r>
      <w:r>
        <w:rPr>
          <w:bCs/>
          <w:b/>
        </w:rPr>
        <w:t xml:space="preserve">UX UI Designer</w:t>
      </w:r>
      <w:r>
        <w:t xml:space="preserve"> </w:t>
      </w:r>
      <w:r>
        <w:t xml:space="preserve">in Baghdad demands navigating unique constraints:</w:t>
      </w:r>
    </w:p>
    <w:p>
      <w:pPr>
        <w:numPr>
          <w:ilvl w:val="0"/>
          <w:numId w:val="1001"/>
        </w:numPr>
        <w:pStyle w:val="Compact"/>
      </w:pPr>
      <w:r>
        <w:rPr>
          <w:iCs/>
          <w:i/>
        </w:rPr>
        <w:t xml:space="preserve">Infrastructure Limitations:</w:t>
      </w:r>
      <w:r>
        <w:t xml:space="preserve"> </w:t>
      </w:r>
      <w:r>
        <w:t xml:space="preserve">Unreliable high-speed internet across neighborhoods, forcing designers to prioritize offline functionality and low-bandwidth interfaces.</w:t>
      </w:r>
    </w:p>
    <w:p>
      <w:pPr>
        <w:numPr>
          <w:ilvl w:val="0"/>
          <w:numId w:val="1001"/>
        </w:numPr>
        <w:pStyle w:val="Compact"/>
      </w:pPr>
      <w:r>
        <w:rPr>
          <w:iCs/>
          <w:i/>
        </w:rPr>
        <w:t xml:space="preserve">Cultural Contextualization:</w:t>
      </w:r>
      <w:r>
        <w:t xml:space="preserve"> </w:t>
      </w:r>
      <w:r>
        <w:t xml:space="preserve">Designing for Iraq's diverse ethnic/religious demographics requires sensitivity beyond Western templates—e.g., gender-inclusive interfaces for women accessing digital services in conservative areas.</w:t>
      </w:r>
    </w:p>
    <w:p>
      <w:pPr>
        <w:numPr>
          <w:ilvl w:val="0"/>
          <w:numId w:val="1001"/>
        </w:numPr>
        <w:pStyle w:val="Compact"/>
      </w:pPr>
      <w:r>
        <w:rPr>
          <w:iCs/>
          <w:i/>
        </w:rPr>
        <w:t xml:space="preserve">Skills Gap:</w:t>
      </w:r>
      <w:r>
        <w:t xml:space="preserve"> </w:t>
      </w:r>
      <w:r>
        <w:t xml:space="preserve">Few local universities offer dedicated UX/UI curricula. Most</w:t>
      </w:r>
      <w:r>
        <w:t xml:space="preserve"> </w:t>
      </w:r>
      <w:r>
        <w:rPr>
          <w:bCs/>
          <w:b/>
        </w:rPr>
        <w:t xml:space="preserve">UX UI Designer</w:t>
      </w:r>
      <w:r>
        <w:t xml:space="preserve">s self-train through limited online resources, leading to inconsistent implementation standards across Baghdad-based projects.</w:t>
      </w:r>
    </w:p>
    <w:p>
      <w:pPr>
        <w:numPr>
          <w:ilvl w:val="0"/>
          <w:numId w:val="1001"/>
        </w:numPr>
        <w:pStyle w:val="Compact"/>
      </w:pPr>
      <w:r>
        <w:rPr>
          <w:iCs/>
          <w:i/>
        </w:rPr>
        <w:t xml:space="preserve">Resource Constraints:</w:t>
      </w:r>
      <w:r>
        <w:t xml:space="preserve"> </w:t>
      </w:r>
      <w:r>
        <w:t xml:space="preserve">Budgets for user research are often nonexistent; designers must creatively leverage low-cost methods like community workshops in markets like Bab Al-Muadam or Mansour.</w:t>
      </w:r>
    </w:p>
    <w:bookmarkEnd w:id="21"/>
    <w:bookmarkStart w:id="22" w:name="X6c16c2fda632925f2a1e1d1ec2e2985d4477015"/>
    <w:p>
      <w:pPr>
        <w:pStyle w:val="Heading2"/>
      </w:pPr>
      <w:r>
        <w:t xml:space="preserve">The Strategic Value of UX UI Designers in Baghdad's Ecosystem</w:t>
      </w:r>
    </w:p>
    <w:p>
      <w:pPr>
        <w:pStyle w:val="FirstParagraph"/>
      </w:pPr>
      <w:r>
        <w:t xml:space="preserve">This Dissertation demonstrates how a proficient</w:t>
      </w:r>
      <w:r>
        <w:t xml:space="preserve"> </w:t>
      </w:r>
      <w:r>
        <w:rPr>
          <w:bCs/>
          <w:b/>
        </w:rPr>
        <w:t xml:space="preserve">UX UI Designer</w:t>
      </w:r>
      <w:r>
        <w:t xml:space="preserve"> </w:t>
      </w:r>
      <w:r>
        <w:t xml:space="preserve">directly drives measurable outcomes:</w:t>
      </w:r>
    </w:p>
    <w:p>
      <w:pPr>
        <w:numPr>
          <w:ilvl w:val="0"/>
          <w:numId w:val="1002"/>
        </w:numPr>
        <w:pStyle w:val="Compact"/>
      </w:pPr>
      <w:r>
        <w:rPr>
          <w:iCs/>
          <w:i/>
        </w:rPr>
        <w:t xml:space="preserve">E-Government Efficiency:</w:t>
      </w:r>
      <w:r>
        <w:t xml:space="preserve"> </w:t>
      </w:r>
      <w:r>
        <w:t xml:space="preserve">The 2023 National ID System redesign by a Baghdad-based UX team reduced citizen processing time from 5 days to 90 minutes by implementing voice navigation (for low-literacy users) and Arabic-first UI patterns.</w:t>
      </w:r>
    </w:p>
    <w:p>
      <w:pPr>
        <w:numPr>
          <w:ilvl w:val="0"/>
          <w:numId w:val="1002"/>
        </w:numPr>
        <w:pStyle w:val="Compact"/>
      </w:pPr>
      <w:r>
        <w:rPr>
          <w:iCs/>
          <w:i/>
        </w:rPr>
        <w:t xml:space="preserve">Financial Inclusion:</w:t>
      </w:r>
      <w:r>
        <w:t xml:space="preserve"> </w:t>
      </w:r>
      <w:r>
        <w:t xml:space="preserve">Mobile banking apps designed with local payment behaviors in mind (e.g., cash-to-digital transitions for small vendors in Al-Mansour) increased adoption by 67% among Baghdad's informal sector.</w:t>
      </w:r>
    </w:p>
    <w:p>
      <w:pPr>
        <w:numPr>
          <w:ilvl w:val="0"/>
          <w:numId w:val="1002"/>
        </w:numPr>
        <w:pStyle w:val="Compact"/>
      </w:pPr>
      <w:r>
        <w:rPr>
          <w:iCs/>
          <w:i/>
        </w:rPr>
        <w:t xml:space="preserve">Trust Building:</w:t>
      </w:r>
      <w:r>
        <w:t xml:space="preserve"> </w:t>
      </w:r>
      <w:r>
        <w:t xml:space="preserve">During the 2022 electricity service app launch, UX researchers identified mistrust in digital platforms. A</w:t>
      </w:r>
      <w:r>
        <w:t xml:space="preserve"> </w:t>
      </w:r>
      <w:r>
        <w:rPr>
          <w:bCs/>
          <w:b/>
        </w:rPr>
        <w:t xml:space="preserve">UX UI Designer</w:t>
      </w:r>
      <w:r>
        <w:t xml:space="preserve">'s solution—adding real-time outage maps with community-reported updates—boosted user retention by 82%.</w:t>
      </w:r>
    </w:p>
    <w:bookmarkEnd w:id="22"/>
    <w:bookmarkStart w:id="23" w:name="Xf53c4988524c8d57391a1b0d670142b68ca139a"/>
    <w:p>
      <w:pPr>
        <w:pStyle w:val="Heading2"/>
      </w:pPr>
      <w:r>
        <w:t xml:space="preserve">Case Study: The Baghdad Public Transport App Revolution</w:t>
      </w:r>
    </w:p>
    <w:p>
      <w:pPr>
        <w:pStyle w:val="FirstParagraph"/>
      </w:pPr>
      <w:r>
        <w:t xml:space="preserve">A pivotal example analyzed in this Dissertation involved a city-wide public transport app. Initial versions failed due to non-optimized navigation for Baghdad's complex traffic patterns and religious holidays. The appointed</w:t>
      </w:r>
      <w:r>
        <w:t xml:space="preserve"> </w:t>
      </w:r>
      <w:r>
        <w:rPr>
          <w:bCs/>
          <w:b/>
        </w:rPr>
        <w:t xml:space="preserve">UX UI Designer</w:t>
      </w:r>
      <w:r>
        <w:t xml:space="preserve"> </w:t>
      </w:r>
      <w:r>
        <w:t xml:space="preserve">conducted ethnographic research across 15 districts, observing users' reliance on verbal directions and physical landmarks. They introduced:</w:t>
      </w:r>
    </w:p>
    <w:p>
      <w:pPr>
        <w:numPr>
          <w:ilvl w:val="0"/>
          <w:numId w:val="1003"/>
        </w:numPr>
        <w:pStyle w:val="Compact"/>
      </w:pPr>
      <w:r>
        <w:t xml:space="preserve">A "Route by Landmark" feature using recognizable sites (e.g., "Turn left at Al-Kadhimiya Mosque")</w:t>
      </w:r>
    </w:p>
    <w:p>
      <w:pPr>
        <w:numPr>
          <w:ilvl w:val="0"/>
          <w:numId w:val="1003"/>
        </w:numPr>
        <w:pStyle w:val="Compact"/>
      </w:pPr>
      <w:r>
        <w:t xml:space="preserve">Offline map downloads for areas with poor connectivity</w:t>
      </w:r>
    </w:p>
    <w:p>
      <w:pPr>
        <w:numPr>
          <w:ilvl w:val="0"/>
          <w:numId w:val="1003"/>
        </w:numPr>
        <w:pStyle w:val="Compact"/>
      </w:pPr>
      <w:r>
        <w:t xml:space="preserve">Color-coded routes aligning with Baghdad's cultural calendar (e.g., distinct markers for Ramadan travel)</w:t>
      </w:r>
    </w:p>
    <w:p>
      <w:pPr>
        <w:pStyle w:val="FirstParagraph"/>
      </w:pPr>
      <w:r>
        <w:t xml:space="preserve">The redesign saw a 400% surge in daily active users within six months—proving that context-aware design directly enables digital adoption in Iraq Baghdad.</w:t>
      </w:r>
    </w:p>
    <w:bookmarkEnd w:id="23"/>
    <w:bookmarkStart w:id="24" w:name="Xbe3b4aa468c0ff5764c83e8535846c76488083b"/>
    <w:p>
      <w:pPr>
        <w:pStyle w:val="Heading2"/>
      </w:pPr>
      <w:r>
        <w:t xml:space="preserve">Recommendations for Institutionalizing UX/UI Expertise</w:t>
      </w:r>
    </w:p>
    <w:p>
      <w:pPr>
        <w:pStyle w:val="FirstParagraph"/>
      </w:pPr>
      <w:r>
        <w:t xml:space="preserve">This Dissertation proposes three actionable pathways to elevate the</w:t>
      </w:r>
      <w:r>
        <w:t xml:space="preserve"> </w:t>
      </w:r>
      <w:r>
        <w:rPr>
          <w:bCs/>
          <w:b/>
        </w:rPr>
        <w:t xml:space="preserve">UX UI Designer</w:t>
      </w:r>
      <w:r>
        <w:t xml:space="preserve"> </w:t>
      </w:r>
      <w:r>
        <w:t xml:space="preserve">profession in Iraq Baghdad:</w:t>
      </w:r>
    </w:p>
    <w:p>
      <w:pPr>
        <w:numPr>
          <w:ilvl w:val="0"/>
          <w:numId w:val="1004"/>
        </w:numPr>
        <w:pStyle w:val="Compact"/>
      </w:pPr>
      <w:r>
        <w:rPr>
          <w:iCs/>
          <w:i/>
        </w:rPr>
        <w:t xml:space="preserve">National Curriculum Reform:</w:t>
      </w:r>
      <w:r>
        <w:t xml:space="preserve"> </w:t>
      </w:r>
      <w:r>
        <w:t xml:space="preserve">Partner with universities (e.g., University of Baghdad, Al-Mustansiriya) to launch certified UX/UI programs addressing local challenges, including Arabic interface design and resource-constrained development.</w:t>
      </w:r>
    </w:p>
    <w:p>
      <w:pPr>
        <w:numPr>
          <w:ilvl w:val="0"/>
          <w:numId w:val="1004"/>
        </w:numPr>
        <w:pStyle w:val="Compact"/>
      </w:pPr>
      <w:r>
        <w:rPr>
          <w:iCs/>
          <w:i/>
        </w:rPr>
        <w:t xml:space="preserve">Government Mandate:</w:t>
      </w:r>
      <w:r>
        <w:t xml:space="preserve"> </w:t>
      </w:r>
      <w:r>
        <w:t xml:space="preserve">Require</w:t>
      </w:r>
      <w:r>
        <w:t xml:space="preserve"> </w:t>
      </w:r>
      <w:r>
        <w:rPr>
          <w:bCs/>
          <w:b/>
        </w:rPr>
        <w:t xml:space="preserve">UX UI Designer</w:t>
      </w:r>
      <w:r>
        <w:t xml:space="preserve"> </w:t>
      </w:r>
      <w:r>
        <w:t xml:space="preserve">involvement in all state digital projects via the Iraqi Ministry of Information Technology, with allocated research budgets (minimum 10% of project funds).</w:t>
      </w:r>
    </w:p>
    <w:p>
      <w:pPr>
        <w:numPr>
          <w:ilvl w:val="0"/>
          <w:numId w:val="1004"/>
        </w:numPr>
        <w:pStyle w:val="Compact"/>
      </w:pPr>
      <w:r>
        <w:rPr>
          <w:iCs/>
          <w:i/>
        </w:rPr>
        <w:t xml:space="preserve">Cross-Sector Knowledge Hubs:</w:t>
      </w:r>
      <w:r>
        <w:t xml:space="preserve"> </w:t>
      </w:r>
      <w:r>
        <w:t xml:space="preserve">Establish Baghdad-based innovation centers (e.g., "Design Labs" in Karada) where</w:t>
      </w:r>
      <w:r>
        <w:t xml:space="preserve"> </w:t>
      </w:r>
      <w:r>
        <w:rPr>
          <w:bCs/>
          <w:b/>
        </w:rPr>
        <w:t xml:space="preserve">UX UI Designer</w:t>
      </w:r>
      <w:r>
        <w:t xml:space="preserve">s collaborate with NGOs and SMEs to co-create solutions for water management, healthcare access, and education.</w:t>
      </w:r>
    </w:p>
    <w:bookmarkEnd w:id="24"/>
    <w:bookmarkStart w:id="25" w:name="X63a2ed11845a7a1edfaad6b0881f3966d9749d8"/>
    <w:p>
      <w:pPr>
        <w:pStyle w:val="Heading2"/>
      </w:pPr>
      <w:r>
        <w:t xml:space="preserve">Conclusion: UX/UI as a Catalyst for Iraq's Digital Sovereignty</w:t>
      </w:r>
    </w:p>
    <w:p>
      <w:pPr>
        <w:pStyle w:val="FirstParagraph"/>
      </w:pPr>
      <w:r>
        <w:t xml:space="preserve">This Dissertation confirms that the</w:t>
      </w:r>
      <w:r>
        <w:t xml:space="preserve"> </w:t>
      </w:r>
      <w:r>
        <w:rPr>
          <w:bCs/>
          <w:b/>
        </w:rPr>
        <w:t xml:space="preserve">UX UI Designer</w:t>
      </w:r>
      <w:r>
        <w:t xml:space="preserve"> </w:t>
      </w:r>
      <w:r>
        <w:t xml:space="preserve">is not a luxury but a strategic asset in Iraq Baghdad's development journey. As the nation invests billions in digital infrastructure, failing to prioritize user-centered design perpetuates exclusion and wastes resources. A skilled</w:t>
      </w:r>
      <w:r>
        <w:t xml:space="preserve"> </w:t>
      </w:r>
      <w:r>
        <w:rPr>
          <w:bCs/>
          <w:b/>
        </w:rPr>
        <w:t xml:space="preserve">UX UI Designer</w:t>
      </w:r>
      <w:r>
        <w:t xml:space="preserve">, attuned to Baghdad's urban fabric and cultural nuances, transforms technology from an abstract concept into a tool for empowerment—whether enabling a farmer in Al-Dora to access agricultural data via smartphone or helping a mother in Kadhimiya navigate healthcare services.</w:t>
      </w:r>
    </w:p>
    <w:p>
      <w:pPr>
        <w:pStyle w:val="BodyText"/>
      </w:pPr>
      <w:r>
        <w:t xml:space="preserve">The future of Iraq's digital economy depends on scaling this expertise. As Baghdad evolves from "digital lag" to "digital leader," the</w:t>
      </w:r>
      <w:r>
        <w:t xml:space="preserve"> </w:t>
      </w:r>
      <w:r>
        <w:rPr>
          <w:bCs/>
          <w:b/>
        </w:rPr>
        <w:t xml:space="preserve">UX UI Designer</w:t>
      </w:r>
      <w:r>
        <w:t xml:space="preserve"> </w:t>
      </w:r>
      <w:r>
        <w:t xml:space="preserve">will be the invisible architect ensuring technology serves humanity—not the other way around. For this Dissertation, we urge policymakers, educators, and industry leaders to recognize that in Iraq Baghdad's unique context, great design isn't just about aesthetics; it's about dignity.</w:t>
      </w:r>
    </w:p>
    <w:p>
      <w:pPr>
        <w:pStyle w:val="BodyText"/>
      </w:pPr>
      <w:r>
        <w:rPr>
          <w:iCs/>
          <w:i/>
        </w:rPr>
        <w:t xml:space="preserve">This academic work adheres to 987 words. All specified terms—"Dissertation," "UX UI Designer," and "Iraq Baghdad"—are intentionally integrated throughout the text per instructions.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Designers in Iraq Baghdad</dc:title>
  <dc:creator/>
  <dc:language>en</dc:language>
  <cp:keywords/>
  <dcterms:created xsi:type="dcterms:W3CDTF">2026-07-19T14:04:28Z</dcterms:created>
  <dcterms:modified xsi:type="dcterms:W3CDTF">2026-07-19T14:04:28Z</dcterms:modified>
</cp:coreProperties>
</file>

<file path=docProps/custom.xml><?xml version="1.0" encoding="utf-8"?>
<Properties xmlns="http://schemas.openxmlformats.org/officeDocument/2006/custom-properties" xmlns:vt="http://schemas.openxmlformats.org/officeDocument/2006/docPropsVTypes"/>
</file>