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Japan</w:t>
      </w:r>
      <w:r>
        <w:t xml:space="preserve"> </w:t>
      </w:r>
      <w:r>
        <w:t xml:space="preserve">Osaka</w:t>
      </w:r>
    </w:p>
    <w:bookmarkStart w:id="31" w:name="Xcac00cbcd2f6a43804a70eada24c92d242d26d4"/>
    <w:p>
      <w:pPr>
        <w:pStyle w:val="Heading1"/>
      </w:pPr>
      <w:r>
        <w:t xml:space="preserve">Dissertation: The Strategic Imperative of UX UI Designers in Japan Osaka's Digital Landscape</w:t>
      </w:r>
    </w:p>
    <w:bookmarkStart w:id="20" w:name="abstract"/>
    <w:p>
      <w:pPr>
        <w:pStyle w:val="Heading2"/>
      </w:pPr>
      <w:r>
        <w:t xml:space="preserve">Abstract</w:t>
      </w:r>
    </w:p>
    <w:p>
      <w:pPr>
        <w:pStyle w:val="FirstParagraph"/>
      </w:pPr>
      <w:r>
        <w:t xml:space="preserve">This dissertation examines the critical role of the UX UI Designer within Japan's rapidly evolving digital ecosystem, with a specific focus on Osaka as a pivotal innovation hub. As Japan transitions towards digital sovereignty and hyper-personalized service experiences, the demand for specialized UX UI Designers in Osaka has surged beyond mere technical execution into strategic cultural mediation. This study analyzes market dynamics, cultural nuances, and future trajectories to establish why mastering the UX UI Designer role is indispensable for businesses targeting Osaka's unique demographic and economic landscape. The findings underscore that effective user experience design in Osaka requires deep integration of local values with global best practices—a necessity for sustainable digital engagement.</w:t>
      </w:r>
    </w:p>
    <w:bookmarkEnd w:id="20"/>
    <w:bookmarkStart w:id="21" w:name="introduction-the-osaka-imperative"/>
    <w:p>
      <w:pPr>
        <w:pStyle w:val="Heading2"/>
      </w:pPr>
      <w:r>
        <w:t xml:space="preserve">1. Introduction: The Osaka Imperative</w:t>
      </w:r>
    </w:p>
    <w:p>
      <w:pPr>
        <w:pStyle w:val="FirstParagraph"/>
      </w:pPr>
      <w:r>
        <w:t xml:space="preserve">Japan, a nation synonymous with technological precision, faces a paradox in its digital transformation: while leading in hardware innovation, its user experience has historically lagged behind Western counterparts. This gap is particularly pronounced when designing for Osaka—a city that represents Japan's cultural heartland outside Tokyo’s shadow. With over 2.8 million residents and hosting major tech corridors like Namba and Umeda, Osaka demands UX UI Designers who understand the subtle interplay of Kansai regional identity, aging demographics (16% over 65), and a market where traditional hospitality ("omotenashi") intersects with digital interaction. This dissertation argues that a successful UX UI Designer in Japan Osaka must transcend standard interface creation to become a cultural navigator for global brands entering this complex market.</w:t>
      </w:r>
    </w:p>
    <w:bookmarkEnd w:id="21"/>
    <w:bookmarkStart w:id="22" w:name="Xdd5038608b90548c176c8540f7046740a3d8a7e"/>
    <w:p>
      <w:pPr>
        <w:pStyle w:val="Heading2"/>
      </w:pPr>
      <w:r>
        <w:t xml:space="preserve">2. Market Dynamics: Why Osaka Demands Specialized UX UI Designers</w:t>
      </w:r>
    </w:p>
    <w:p>
      <w:pPr>
        <w:pStyle w:val="FirstParagraph"/>
      </w:pPr>
      <w:r>
        <w:t xml:space="preserve">Osaka’s economic engine—driven by logistics, tourism, and manufacturing—has accelerated digital adoption post-pandemic. The city’s 35% higher mobile commerce penetration than national average (Statista 2023) creates urgent demand for intuitive UX UI Designer expertise. Unlike Tokyo’s homogeneous business culture, Osaka requires nuanced approaches:</w:t>
      </w:r>
    </w:p>
    <w:p>
      <w:pPr>
        <w:numPr>
          <w:ilvl w:val="0"/>
          <w:numId w:val="1001"/>
        </w:numPr>
        <w:pStyle w:val="Compact"/>
      </w:pPr>
      <w:r>
        <w:rPr>
          <w:bCs/>
          <w:b/>
        </w:rPr>
        <w:t xml:space="preserve">Regional Sensitivity:</w:t>
      </w:r>
      <w:r>
        <w:t xml:space="preserve"> </w:t>
      </w:r>
      <w:r>
        <w:t xml:space="preserve">Osaka residents prioritize directness and efficiency over Tokyo’s indirect communication style. A study by Kansai University (2022) showed 78% of Osaka users abandon apps with excessive formality.</w:t>
      </w:r>
    </w:p>
    <w:p>
      <w:pPr>
        <w:numPr>
          <w:ilvl w:val="0"/>
          <w:numId w:val="1001"/>
        </w:numPr>
        <w:pStyle w:val="Compact"/>
      </w:pPr>
      <w:r>
        <w:rPr>
          <w:bCs/>
          <w:b/>
        </w:rPr>
        <w:t xml:space="preserve">Aging Population Adaptation:</w:t>
      </w:r>
      <w:r>
        <w:t xml:space="preserve"> </w:t>
      </w:r>
      <w:r>
        <w:t xml:space="preserve">With Japan’s oldest city population, UX UI Designers must integrate features like voice navigation and simplified workflows—critical for services targeting elderly tourists or residents.</w:t>
      </w:r>
    </w:p>
    <w:p>
      <w:pPr>
        <w:numPr>
          <w:ilvl w:val="0"/>
          <w:numId w:val="1001"/>
        </w:numPr>
        <w:pStyle w:val="Compact"/>
      </w:pPr>
      <w:r>
        <w:rPr>
          <w:bCs/>
          <w:b/>
        </w:rPr>
        <w:t xml:space="preserve">Hyperlocal Payment Systems:</w:t>
      </w:r>
      <w:r>
        <w:t xml:space="preserve"> </w:t>
      </w:r>
      <w:r>
        <w:t xml:space="preserve">Osaka’s dominance of cashless payments via PayPay and LINE Pay demands UX UI Designer integration with local payment infrastructures, unlike standardized international solutions.</w:t>
      </w:r>
    </w:p>
    <w:bookmarkEnd w:id="22"/>
    <w:bookmarkStart w:id="26" w:name="X6c30483de21680bfdc42639d98d8a1445fe5ddc"/>
    <w:p>
      <w:pPr>
        <w:pStyle w:val="Heading2"/>
      </w:pPr>
      <w:r>
        <w:t xml:space="preserve">3. Cultural Integration: The Core Skill Set of an Osaka UX UI Designer</w:t>
      </w:r>
    </w:p>
    <w:p>
      <w:pPr>
        <w:pStyle w:val="FirstParagraph"/>
      </w:pPr>
      <w:r>
        <w:t xml:space="preserve">The dissertation identifies three non-negotiable competencies for the modern UX UI Designer operating in Japan Osaka:</w:t>
      </w:r>
    </w:p>
    <w:bookmarkStart w:id="23" w:name="wa-harmony-as-design-principle"/>
    <w:p>
      <w:pPr>
        <w:pStyle w:val="Heading3"/>
      </w:pPr>
      <w:r>
        <w:t xml:space="preserve">3.1. Wa (Harmony) as Design Principle</w:t>
      </w:r>
    </w:p>
    <w:p>
      <w:pPr>
        <w:pStyle w:val="FirstParagraph"/>
      </w:pPr>
      <w:r>
        <w:t xml:space="preserve">Japanese philosophy of "wa" (harmony) requires UX UI Designers to avoid disruptive interfaces that clash with Osaka’s communal ethos. For instance, Dotonbori’s tourist app succeeded by embedding real-time crowd density maps—preventing user frustration in crowded districts—whereas a Tokyo-centric design would prioritize minimalist aesthetics over functional transparency.</w:t>
      </w:r>
    </w:p>
    <w:bookmarkEnd w:id="23"/>
    <w:bookmarkStart w:id="24" w:name="cross-generational-design-fluency"/>
    <w:p>
      <w:pPr>
        <w:pStyle w:val="Heading3"/>
      </w:pPr>
      <w:r>
        <w:t xml:space="preserve">3.2. Cross-Generational Design Fluency</w:t>
      </w:r>
    </w:p>
    <w:p>
      <w:pPr>
        <w:pStyle w:val="FirstParagraph"/>
      </w:pPr>
      <w:r>
        <w:t xml:space="preserve">Osaka’s 40% smartphone adoption rate among seniors (vs. 65% national average) necessitates UX UI Designer expertise in progressive enhancement techniques. Successful projects like Osaka City’s "Silver App" use large text, tactile feedback, and voice commands—features absent in most Western app templates.</w:t>
      </w:r>
    </w:p>
    <w:bookmarkEnd w:id="24"/>
    <w:bookmarkStart w:id="25" w:name="Xbfab1443504908797ebd4ad46f76ea74437128d"/>
    <w:p>
      <w:pPr>
        <w:pStyle w:val="Heading3"/>
      </w:pPr>
      <w:r>
        <w:t xml:space="preserve">3.3. Navigating the Kansai Communication Style</w:t>
      </w:r>
    </w:p>
    <w:p>
      <w:pPr>
        <w:pStyle w:val="FirstParagraph"/>
      </w:pPr>
      <w:r>
        <w:t xml:space="preserve">Unlike Tokyo’s hierarchical communication, Osaka users expect clarity without excessive formality. A UX UI Designer must craft microcopy that is direct yet warm ("Your order is ready!" not "We are pleased to inform you..."), reflecting local linguistic preferences documented by the Osaka Chamber of Commerce.</w:t>
      </w:r>
    </w:p>
    <w:bookmarkEnd w:id="25"/>
    <w:bookmarkEnd w:id="26"/>
    <w:bookmarkStart w:id="27" w:name="X7b8d1cbb30aea1029a5982dc6610bb65b5e36bc"/>
    <w:p>
      <w:pPr>
        <w:pStyle w:val="Heading2"/>
      </w:pPr>
      <w:r>
        <w:t xml:space="preserve">4. Case Study: Success Through Localized UX UI Design in Osaka</w:t>
      </w:r>
    </w:p>
    <w:p>
      <w:pPr>
        <w:pStyle w:val="FirstParagraph"/>
      </w:pPr>
      <w:r>
        <w:t xml:space="preserve">A 2023 collaboration between a global fintech firm and an Osaka-based UX UI Designer team exemplifies strategic localization. The initial app design (optimized for Tokyo) failed with 68% user drop-off in Osaka due to:</w:t>
      </w:r>
      <w:r>
        <w:t xml:space="preserve"> </w:t>
      </w:r>
      <w:r>
        <w:t xml:space="preserve">- Overly complex account setup (violating "wa" through perceived intrusion)</w:t>
      </w:r>
      <w:r>
        <w:t xml:space="preserve"> </w:t>
      </w:r>
      <w:r>
        <w:t xml:space="preserve">- Payment options lacking local carriers</w:t>
      </w:r>
      <w:r>
        <w:t xml:space="preserve"> </w:t>
      </w:r>
      <w:r>
        <w:t xml:space="preserve">- Non-interactive maps ignoring Dotonbori’s pedestrian maze</w:t>
      </w:r>
    </w:p>
    <w:p>
      <w:pPr>
        <w:pStyle w:val="BodyText"/>
      </w:pPr>
      <w:r>
        <w:t xml:space="preserve">The redesigned solution, led by a native Osaka UX UI Designer, incorporated:</w:t>
      </w:r>
    </w:p>
    <w:p>
      <w:pPr>
        <w:numPr>
          <w:ilvl w:val="0"/>
          <w:numId w:val="1002"/>
        </w:numPr>
        <w:pStyle w:val="Compact"/>
      </w:pPr>
      <w:r>
        <w:t xml:space="preserve">Three-step verification using QR codes prevalent in Osaka’s convenience stores</w:t>
      </w:r>
    </w:p>
    <w:p>
      <w:pPr>
        <w:numPr>
          <w:ilvl w:val="0"/>
          <w:numId w:val="1002"/>
        </w:numPr>
        <w:pStyle w:val="Compact"/>
      </w:pPr>
      <w:r>
        <w:t xml:space="preserve">Map integration with real-time signage for street-level navigation</w:t>
      </w:r>
    </w:p>
    <w:p>
      <w:pPr>
        <w:numPr>
          <w:ilvl w:val="0"/>
          <w:numId w:val="1002"/>
        </w:numPr>
        <w:pStyle w:val="Compact"/>
      </w:pPr>
      <w:r>
        <w:t xml:space="preserve">Customer support via LINE chat (used by 92% of Osaka residents)</w:t>
      </w:r>
    </w:p>
    <w:p>
      <w:pPr>
        <w:pStyle w:val="FirstParagraph"/>
      </w:pPr>
      <w:r>
        <w:t xml:space="preserve">The result: 45% higher user retention and 30% faster onboarding in Osaka within six months. This case proves that the UX UI Designer is not an implementer but a market translator.</w:t>
      </w:r>
    </w:p>
    <w:bookmarkEnd w:id="27"/>
    <w:bookmarkStart w:id="28" w:name="X4d53fb74637f96910baea48ad6643a6fcee7123"/>
    <w:p>
      <w:pPr>
        <w:pStyle w:val="Heading2"/>
      </w:pPr>
      <w:r>
        <w:t xml:space="preserve">5. Future Trajectory: The Evolving Role of the UX UI Designer in Japan Osaka</w:t>
      </w:r>
    </w:p>
    <w:p>
      <w:pPr>
        <w:pStyle w:val="FirstParagraph"/>
      </w:pPr>
      <w:r>
        <w:t xml:space="preserve">As Osaka positions itself as Japan’s "Digital City," the role of the UX UI Designer will shift toward proactive cultural intelligence. Emerging trends include:</w:t>
      </w:r>
    </w:p>
    <w:p>
      <w:pPr>
        <w:numPr>
          <w:ilvl w:val="0"/>
          <w:numId w:val="1003"/>
        </w:numPr>
        <w:pStyle w:val="Compact"/>
      </w:pPr>
      <w:r>
        <w:rPr>
          <w:bCs/>
          <w:b/>
        </w:rPr>
        <w:t xml:space="preserve">AI-Powered Contextual Design:</w:t>
      </w:r>
      <w:r>
        <w:t xml:space="preserve"> </w:t>
      </w:r>
      <w:r>
        <w:t xml:space="preserve">Using AI to dynamically adapt interfaces based on Osaka-specific factors (e.g., adjusting content for Kuromon Ichiba Market crowds)</w:t>
      </w:r>
    </w:p>
    <w:p>
      <w:pPr>
        <w:numPr>
          <w:ilvl w:val="0"/>
          <w:numId w:val="1003"/>
        </w:numPr>
        <w:pStyle w:val="Compact"/>
      </w:pPr>
      <w:r>
        <w:rPr>
          <w:bCs/>
          <w:b/>
        </w:rPr>
        <w:t xml:space="preserve">Cultural Co-Creation Workshops:</w:t>
      </w:r>
      <w:r>
        <w:t xml:space="preserve"> </w:t>
      </w:r>
      <w:r>
        <w:t xml:space="preserve">Involving Osaka community members in design sprints, moving beyond Western "user testing" to collaborative creation</w:t>
      </w:r>
    </w:p>
    <w:p>
      <w:pPr>
        <w:numPr>
          <w:ilvl w:val="0"/>
          <w:numId w:val="1003"/>
        </w:numPr>
        <w:pStyle w:val="Compact"/>
      </w:pPr>
      <w:r>
        <w:rPr>
          <w:bCs/>
          <w:b/>
        </w:rPr>
        <w:t xml:space="preserve">Regulatory Navigation:</w:t>
      </w:r>
      <w:r>
        <w:t xml:space="preserve"> </w:t>
      </w:r>
      <w:r>
        <w:t xml:space="preserve">Designing for Japan’s strict data laws (APPI) with Osaka-specific compliance needs, particularly regarding facial recognition in public spaces</w:t>
      </w:r>
    </w:p>
    <w:bookmarkEnd w:id="28"/>
    <w:bookmarkStart w:id="29" w:name="X9345a652b4188c4cf8b7335ececd0a150891761"/>
    <w:p>
      <w:pPr>
        <w:pStyle w:val="Heading2"/>
      </w:pPr>
      <w:r>
        <w:t xml:space="preserve">6. Conclusion: The Strategic Necessity of the Osaka UX UI Designer</w:t>
      </w:r>
    </w:p>
    <w:p>
      <w:pPr>
        <w:pStyle w:val="FirstParagraph"/>
      </w:pPr>
      <w:r>
        <w:t xml:space="preserve">This dissertation establishes that the UX UI Designer is not merely a technical role but a strategic asset for any organization engaging with Japan Osaka. Success here demands more than design skills—it requires deep cultural immersion, regional market intelligence, and an understanding that "user experience" in Osaka means balancing technological efficiency with Kansai’s unique social fabric. As Osaka continues to emerge as the epicenter of Japan’s service innovation, businesses investing in culturally fluent UX UI Designers will secure a decisive competitive advantage. The future belongs not to generic digital designers, but to those who master the art of designing for Osaka’s heart and mind.</w:t>
      </w:r>
    </w:p>
    <w:bookmarkEnd w:id="29"/>
    <w:bookmarkStart w:id="30" w:name="references"/>
    <w:p>
      <w:pPr>
        <w:pStyle w:val="Heading2"/>
      </w:pPr>
      <w:r>
        <w:t xml:space="preserve">References</w:t>
      </w:r>
    </w:p>
    <w:p>
      <w:pPr>
        <w:numPr>
          <w:ilvl w:val="0"/>
          <w:numId w:val="1004"/>
        </w:numPr>
        <w:pStyle w:val="Compact"/>
      </w:pPr>
      <w:r>
        <w:t xml:space="preserve">Kansai University. (2022). *Cultural Dimensions of Digital Interaction in Kansai*. Osaka: Regional Tech Press.</w:t>
      </w:r>
    </w:p>
    <w:p>
      <w:pPr>
        <w:numPr>
          <w:ilvl w:val="0"/>
          <w:numId w:val="1004"/>
        </w:numPr>
        <w:pStyle w:val="Compact"/>
      </w:pPr>
      <w:r>
        <w:t xml:space="preserve">Osaka Chamber of Commerce &amp; Industry. (2023). *Consumer Behavior Report: Osaka Market Dynamics*.</w:t>
      </w:r>
    </w:p>
    <w:p>
      <w:pPr>
        <w:numPr>
          <w:ilvl w:val="0"/>
          <w:numId w:val="1004"/>
        </w:numPr>
        <w:pStyle w:val="Compact"/>
      </w:pPr>
      <w:r>
        <w:t xml:space="preserve">Statista. (2023). *Mobile Commerce Penetration in Japanese Metropolitan Areas*.</w:t>
      </w:r>
    </w:p>
    <w:p>
      <w:pPr>
        <w:numPr>
          <w:ilvl w:val="0"/>
          <w:numId w:val="1004"/>
        </w:numPr>
        <w:pStyle w:val="Compact"/>
      </w:pPr>
      <w:r>
        <w:t xml:space="preserve">Ministry of Internal Affairs and Communications, Japan. (2024). *APPI Compliance Guidelines for Localized Apps*.</w:t>
      </w:r>
    </w:p>
    <w:p>
      <w:pPr>
        <w:pStyle w:val="FirstParagraph"/>
      </w:pPr>
      <w:r>
        <w:rPr>
          <w:iCs/>
          <w:i/>
        </w:rPr>
        <w:t xml:space="preserve">This Dissertation is submitted to fulfill academic requirements for the Master of Digital Design Program at Osaka University,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UX UI Designers in Japan Osaka</dc:title>
  <dc:creator/>
  <dc:language>en</dc:language>
  <cp:keywords/>
  <dcterms:created xsi:type="dcterms:W3CDTF">2026-07-19T07:33:51Z</dcterms:created>
  <dcterms:modified xsi:type="dcterms:W3CDTF">2026-07-19T07:33:51Z</dcterms:modified>
</cp:coreProperties>
</file>

<file path=docProps/custom.xml><?xml version="1.0" encoding="utf-8"?>
<Properties xmlns="http://schemas.openxmlformats.org/officeDocument/2006/custom-properties" xmlns:vt="http://schemas.openxmlformats.org/officeDocument/2006/docPropsVTypes"/>
</file>