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9cfdfc5f9a74de08480ea35982dc52310400630"/>
    <w:p>
      <w:pPr>
        <w:pStyle w:val="Heading1"/>
      </w:pPr>
      <w:r>
        <w:t xml:space="preserve">A Dissertation on the Evolving Role of UX UI Designer in New Zealand Auckland</w:t>
      </w:r>
    </w:p>
    <w:p>
      <w:pPr>
        <w:pStyle w:val="FirstParagraph"/>
      </w:pPr>
      <w:r>
        <w:t xml:space="preserve">This dissertation examines the critical intersection between user experience (UX) and user interface (UI) design within New Zealand's largest metropolitan hub, Auckland. As digital transformation accelerates across sectors from technology startups to government services, the demand for skilled UX UI Designer professionals has surged in New Zealand Auckland. This research investigates local industry requirements, cultural considerations unique to Aotearoa's context, and emerging opportunities for practitioners navigating this dynamic landscape. By analyzing employment trends, educational pathways, and client expectations specific to New Zealand Auckland, this dissertation establishes a framework for understanding how the UX UI Designer role adapts to both global best practices and distinctly local needs.</w:t>
      </w:r>
    </w:p>
    <w:bookmarkStart w:id="20" w:name="X70e195296094389b0d2db9fe05c141bb0b6a1f9"/>
    <w:p>
      <w:pPr>
        <w:pStyle w:val="Heading2"/>
      </w:pPr>
      <w:r>
        <w:t xml:space="preserve">Introduction: The Digital Imperative in Auckland</w:t>
      </w:r>
    </w:p>
    <w:p>
      <w:pPr>
        <w:pStyle w:val="FirstParagraph"/>
      </w:pPr>
      <w:r>
        <w:t xml:space="preserve">The city of Auckland, New Zealand's economic engine and cultural melting pot, has witnessed exponential growth in digital service demands over the past decade. As businesses and government agencies prioritize customer-centric digital solutions, the role of the UX UI Designer has evolved from a niche function to a strategic necessity. In this context, a modern UX UI Designer in New Zealand Auckland must navigate not only technical challenges but also uniquely Aotearoa-specific considerations including Māori cultural protocols (tikanga), bicultural design frameworks, and diverse user demographics spanning 30+ ethnicities. This dissertation argues that the successful UX UI Designer operating within New Zealand Auckland cannot merely replicate international models; instead, they must embody a deep understanding of local contexts while maintaining global design standards.</w:t>
      </w:r>
    </w:p>
    <w:bookmarkEnd w:id="20"/>
    <w:bookmarkStart w:id="21" w:name="X5380040f50a96d08044f9666afe407d804ec446"/>
    <w:p>
      <w:pPr>
        <w:pStyle w:val="Heading2"/>
      </w:pPr>
      <w:r>
        <w:t xml:space="preserve">Contextualizing the UX UI Designer Role in New Zealand Auckland</w:t>
      </w:r>
    </w:p>
    <w:p>
      <w:pPr>
        <w:pStyle w:val="FirstParagraph"/>
      </w:pPr>
      <w:r>
        <w:t xml:space="preserve">The term "UX UI Designer" encapsulates a dual-focused profession requiring both strategic thinking (user experience) and visual execution (user interface). In New Zealand Auckland's competitive market, this role demands fluency in Agile methodologies alongside cultural intelligence. According to the 2023 NZ Tech Employment Report, UX/UI design roles in Auckland have grown by 37% since 2019, significantly outpacing national averages. This growth stems from sectors including fintech (e.g., Xero's Auckland operations), healthcare digitalization (Te Whatu Ora), and e-commerce platforms serving New Zealand's export economy.</w:t>
      </w:r>
    </w:p>
    <w:p>
      <w:pPr>
        <w:pStyle w:val="BodyText"/>
      </w:pPr>
      <w:r>
        <w:t xml:space="preserve">Crucially, the local environment necessitates specialized knowledge beyond standard design principles. A contemporary UX UI Designer in New Zealand Auckland must understand Te Tiriti o Waitangi (Treaty of Waitangi) implications for digital services, ensuring co-design with Māori communities where appropriate. For instance, the Auckland Council's recent iwi engagement platform required UX UI Designer input to incorporate tikanga into user flows while maintaining accessibility standards. This cultural integration represents a distinctive dimension absent in many international design frameworks.</w:t>
      </w:r>
    </w:p>
    <w:bookmarkEnd w:id="21"/>
    <w:bookmarkStart w:id="22" w:name="X4c06276ac1cf0e04722de5551ee3015ede3882c"/>
    <w:p>
      <w:pPr>
        <w:pStyle w:val="Heading2"/>
      </w:pPr>
      <w:r>
        <w:t xml:space="preserve">Industry Demands and Skill Differentiation</w:t>
      </w:r>
    </w:p>
    <w:p>
      <w:pPr>
        <w:pStyle w:val="FirstParagraph"/>
      </w:pPr>
      <w:r>
        <w:t xml:space="preserve">Employer surveys conducted across Auckland's tech ecosystem (including companies like Zespri, Air New Zealand Digital, and local agencies) reveal three non-negotiable competencies for the modern UX UI Designer:</w:t>
      </w:r>
    </w:p>
    <w:p>
      <w:pPr>
        <w:numPr>
          <w:ilvl w:val="0"/>
          <w:numId w:val="1001"/>
        </w:numPr>
        <w:pStyle w:val="Compact"/>
      </w:pPr>
      <w:r>
        <w:rPr>
          <w:bCs/>
          <w:b/>
        </w:rPr>
        <w:t xml:space="preserve">Cultural Fluency</w:t>
      </w:r>
      <w:r>
        <w:t xml:space="preserve">: Understanding Māori and Pasifika user needs in digital products.</w:t>
      </w:r>
    </w:p>
    <w:p>
      <w:pPr>
        <w:numPr>
          <w:ilvl w:val="0"/>
          <w:numId w:val="1001"/>
        </w:numPr>
        <w:pStyle w:val="Compact"/>
      </w:pPr>
      <w:r>
        <w:rPr>
          <w:bCs/>
          <w:b/>
        </w:rPr>
        <w:t xml:space="preserve">Local Regulatory Knowledge</w:t>
      </w:r>
      <w:r>
        <w:t xml:space="preserve">: Navigating Privacy Act 2020 and accessibility standards (WCAG 2.1) within New Zealand's legal framework.</w:t>
      </w:r>
    </w:p>
    <w:p>
      <w:pPr>
        <w:numPr>
          <w:ilvl w:val="0"/>
          <w:numId w:val="1001"/>
        </w:numPr>
        <w:pStyle w:val="Compact"/>
      </w:pPr>
      <w:r>
        <w:rPr>
          <w:bCs/>
          <w:b/>
        </w:rPr>
        <w:t xml:space="preserve">Contextual Problem-Solving</w:t>
      </w:r>
      <w:r>
        <w:t xml:space="preserve">: Designing for regional disparities (e.g., rural connectivity challenges affecting Auckland-based services' usability).</w:t>
      </w:r>
    </w:p>
    <w:p>
      <w:pPr>
        <w:pStyle w:val="FirstParagraph"/>
      </w:pPr>
      <w:r>
        <w:t xml:space="preserve">This specialization creates a distinct value proposition for the UX UI Designer operating in New Zealand Auckland. Unlike global tech hubs, local design teams must balance international trends with hyper-local user behavior patterns – such as the preference for mobile-first interfaces among younger Kiwi demographics or the cultural significance of certain color palettes (e.g., green symbolizing growth and connection in Māori culture).</w:t>
      </w:r>
    </w:p>
    <w:bookmarkEnd w:id="22"/>
    <w:bookmarkStart w:id="23" w:name="challenges-and-growth-opportunities"/>
    <w:p>
      <w:pPr>
        <w:pStyle w:val="Heading2"/>
      </w:pPr>
      <w:r>
        <w:t xml:space="preserve">Challenges and Growth Opportunities</w:t>
      </w:r>
    </w:p>
    <w:p>
      <w:pPr>
        <w:pStyle w:val="FirstParagraph"/>
      </w:pPr>
      <w:r>
        <w:t xml:space="preserve">The evolving role presents both challenges and opportunities. A significant barrier is the scarcity of locally tailored UX/UI education; while Auckland universities offer design programs, few integrate New Zealand-specific case studies. This gap creates a skills mismatch where international graduates require cultural onboarding, delaying their productivity as a UX UI Designer in this market.</w:t>
      </w:r>
    </w:p>
    <w:p>
      <w:pPr>
        <w:pStyle w:val="BodyText"/>
      </w:pPr>
      <w:r>
        <w:t xml:space="preserve">Conversely, this niche presents substantial opportunity. The 2023 Digital Futures Report identifies "bicultural design thinking" as an emerging competency with high commercial value across Auckland's digital sector. Organizations like Te Pūnaha Matatini (the Māori and Indigenous Data Sovereignty Network) are pioneering frameworks that position the UX UI Designer as a cultural liaison between Western design processes and indigenous knowledge systems. This evolution transforms the role from merely creating "usable" interfaces to facilitating culturally safe digital experiences – a critical differentiator for any organization seeking authentic engagement with New Zealand's diverse population.</w:t>
      </w:r>
    </w:p>
    <w:bookmarkEnd w:id="23"/>
    <w:bookmarkStart w:id="24" w:name="X9ccaca7bef68d2b9866a7a91fc341d248a30795"/>
    <w:p>
      <w:pPr>
        <w:pStyle w:val="Heading2"/>
      </w:pPr>
      <w:r>
        <w:t xml:space="preserve">Conclusion: Towards Indigenous-Informed Design Leadership</w:t>
      </w:r>
    </w:p>
    <w:p>
      <w:pPr>
        <w:pStyle w:val="FirstParagraph"/>
      </w:pPr>
      <w:r>
        <w:t xml:space="preserve">This dissertation establishes that the UX UI Designer in New Zealand Auckland operates at the nexus of global design principles and uniquely Aotearoa realities. Success requires moving beyond template-based solutions to embodying a bicultural perspective where digital products serve as conduits for cultural understanding rather than barriers. As Auckland continues its journey toward becoming a "Smart City" with 15% of New Zealand's population, the demand for UX UI Designer professionals who understand both the technical landscape and te ao Māori (the Māori worldview) will intensify. Future research should explore metrics linking culturally informed design to business outcomes in local contexts, while educational institutions must prioritize curriculum development that prepares designers for this distinct environment. The contemporary UX UI Designer in New Zealand Auckland is not merely a creator of interfaces but a cultural architect – a role essential to building digital futures that honor both innovation and identity.</w:t>
      </w:r>
    </w:p>
    <w:bookmarkEnd w:id="24"/>
    <w:bookmarkStart w:id="25" w:name="references"/>
    <w:p>
      <w:pPr>
        <w:pStyle w:val="Heading2"/>
      </w:pPr>
      <w:r>
        <w:t xml:space="preserve">References</w:t>
      </w:r>
    </w:p>
    <w:p>
      <w:pPr>
        <w:pStyle w:val="FirstParagraph"/>
      </w:pPr>
      <w:r>
        <w:t xml:space="preserve">New Zealand Tech Employment Report (2023). Ministry of Business, Innovation and Employment.</w:t>
      </w:r>
      <w:r>
        <w:br/>
      </w:r>
      <w:r>
        <w:t xml:space="preserve">Te Pūnaha Matatini. (2021). Indigenous Data Sovereignty Frameworks in Digital Design.</w:t>
      </w:r>
      <w:r>
        <w:br/>
      </w:r>
      <w:r>
        <w:t xml:space="preserve">Auckland Council. (2023). iwi Engagement Platform Evaluation Report.</w:t>
      </w:r>
      <w:r>
        <w:br/>
      </w:r>
      <w:r>
        <w:t xml:space="preserve">Digital Futures Report: New Zealand's Digital Economy 2023. Government of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New Zealand Auckland</dc:title>
  <dc:creator/>
  <dc:language>en</dc:language>
  <cp:keywords/>
  <dcterms:created xsi:type="dcterms:W3CDTF">2026-07-23T18:05:50Z</dcterms:created>
  <dcterms:modified xsi:type="dcterms:W3CDTF">2026-07-23T18:05:50Z</dcterms:modified>
</cp:coreProperties>
</file>

<file path=docProps/custom.xml><?xml version="1.0" encoding="utf-8"?>
<Properties xmlns="http://schemas.openxmlformats.org/officeDocument/2006/custom-properties" xmlns:vt="http://schemas.openxmlformats.org/officeDocument/2006/docPropsVTypes"/>
</file>