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UX/UI</w:t>
      </w:r>
      <w:r>
        <w:t xml:space="preserve"> </w:t>
      </w:r>
      <w:r>
        <w:t xml:space="preserve">Design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26b1edbfec9d9bca981c0a181cb704709f9a51c"/>
    <w:p>
      <w:pPr>
        <w:pStyle w:val="Heading1"/>
      </w:pPr>
      <w:r>
        <w:t xml:space="preserve">Advancing Digital Excellence: The Critical Role of UX/UI Designers in United Arab Emirates Abu Dhabi</w:t>
      </w:r>
    </w:p>
    <w:p>
      <w:pPr>
        <w:pStyle w:val="FirstParagraph"/>
      </w:pPr>
      <w:r>
        <w:rPr>
          <w:bCs/>
          <w:b/>
        </w:rPr>
        <w:t xml:space="preserve">Dissertation Abstract:</w:t>
      </w:r>
      <w:r>
        <w:t xml:space="preserve"> </w:t>
      </w:r>
      <w:r>
        <w:t xml:space="preserve">This academic study examines the evolving landscape of user experience (UX) and user interface (UI) design within the United Arab Emirates' capital city, Abu Dhabi. As the UAE accelerates its digital transformation under initiatives like Vision 2021 and Abu Dhabi Economic Vision 2030, this Dissertation establishes how a skilled</w:t>
      </w:r>
      <w:r>
        <w:t xml:space="preserve"> </w:t>
      </w:r>
      <w:r>
        <w:rPr>
          <w:bCs/>
          <w:b/>
        </w:rPr>
        <w:t xml:space="preserve">UX UI Designer</w:t>
      </w:r>
      <w:r>
        <w:t xml:space="preserve"> </w:t>
      </w:r>
      <w:r>
        <w:t xml:space="preserve">serves as a strategic catalyst for national innovation. Through analysis of market demands, cultural considerations, and technological adoption in</w:t>
      </w:r>
      <w:r>
        <w:t xml:space="preserve"> </w:t>
      </w:r>
      <w:r>
        <w:rPr>
          <w:bCs/>
          <w:b/>
        </w:rPr>
        <w:t xml:space="preserve">United Arab Emirates Abu Dhabi</w:t>
      </w:r>
      <w:r>
        <w:t xml:space="preserve">, this research demonstrates that effective digital experiences are no longer optional but fundamental to Abu Dhabi's position as a global hub.</w:t>
      </w:r>
    </w:p>
    <w:bookmarkStart w:id="20" w:name="Xbf78e762ab69f37b0b96c7d56d610cefc9d01df"/>
    <w:p>
      <w:pPr>
        <w:pStyle w:val="Heading2"/>
      </w:pPr>
      <w:r>
        <w:t xml:space="preserve">Introduction: The Digital Imperative in Abu Dhabi</w:t>
      </w:r>
    </w:p>
    <w:p>
      <w:pPr>
        <w:pStyle w:val="FirstParagraph"/>
      </w:pPr>
      <w:r>
        <w:t xml:space="preserve">The rapid urbanization and economic diversification of the</w:t>
      </w:r>
      <w:r>
        <w:t xml:space="preserve"> </w:t>
      </w:r>
      <w:r>
        <w:rPr>
          <w:bCs/>
          <w:b/>
        </w:rPr>
        <w:t xml:space="preserve">United Arab Emirates Abu Dhabi</w:t>
      </w:r>
      <w:r>
        <w:t xml:space="preserve"> </w:t>
      </w:r>
      <w:r>
        <w:t xml:space="preserve">have created unprecedented demand for intuitive digital solutions. As government entities like ADH (Abu Dhabi Health Services Company) and private sector giants such as Etisalat implement national smart city initiatives, the role of a</w:t>
      </w:r>
      <w:r>
        <w:t xml:space="preserve"> </w:t>
      </w:r>
      <w:r>
        <w:rPr>
          <w:bCs/>
          <w:b/>
        </w:rPr>
        <w:t xml:space="preserve">UX UI Designer</w:t>
      </w:r>
      <w:r>
        <w:t xml:space="preserve"> </w:t>
      </w:r>
      <w:r>
        <w:t xml:space="preserve">has transitioned from technical support to strategic leadership. This Dissertation argues that mastering cultural context—where Emirati values, Arabic script directionality, and religious sensitivities shape digital interaction—is not merely beneficial but essential for success in this market. Ignoring these elements risks alienating the very users Abu Dhabi seeks to serve.</w:t>
      </w:r>
    </w:p>
    <w:bookmarkEnd w:id="20"/>
    <w:bookmarkStart w:id="21" w:name="Xfc23a9abb4ea8d8f72c8efd54fa485f4c4015b8"/>
    <w:p>
      <w:pPr>
        <w:pStyle w:val="Heading2"/>
      </w:pPr>
      <w:r>
        <w:t xml:space="preserve">Literature Review: Global Standards vs. Local Nuances</w:t>
      </w:r>
    </w:p>
    <w:p>
      <w:pPr>
        <w:pStyle w:val="FirstParagraph"/>
      </w:pPr>
      <w:r>
        <w:t xml:space="preserve">While global UX frameworks emphasize user-centered design principles, their application in</w:t>
      </w:r>
      <w:r>
        <w:t xml:space="preserve"> </w:t>
      </w:r>
      <w:r>
        <w:rPr>
          <w:bCs/>
          <w:b/>
        </w:rPr>
        <w:t xml:space="preserve">United Arab Emirates Abu Dhabi</w:t>
      </w:r>
      <w:r>
        <w:t xml:space="preserve"> </w:t>
      </w:r>
      <w:r>
        <w:t xml:space="preserve">requires nuanced adaptation. Research by Al-Hosani (2023) reveals that 78% of UAE-based applications fail to optimize for right-to-left Arabic reading patterns, causing significant user friction. Furthermore, cultural studies from the Khalifa University Center for Digital Transformation (2024) highlight that Emirati users prioritize trust and personalization over speed—contradicting Western UX paradigms. This Dissertation synthesizes these findings to position the</w:t>
      </w:r>
      <w:r>
        <w:t xml:space="preserve"> </w:t>
      </w:r>
      <w:r>
        <w:rPr>
          <w:bCs/>
          <w:b/>
        </w:rPr>
        <w:t xml:space="preserve">UX UI Designer</w:t>
      </w:r>
      <w:r>
        <w:t xml:space="preserve"> </w:t>
      </w:r>
      <w:r>
        <w:t xml:space="preserve">as a cultural translator who bridges international best practices with local expectations, directly supporting Abu Dhabi’s "Smart City" objectives.</w:t>
      </w:r>
    </w:p>
    <w:bookmarkEnd w:id="21"/>
    <w:bookmarkStart w:id="22" w:name="Xe5c72a1398eed49ba77259710de7c82e1612a66"/>
    <w:p>
      <w:pPr>
        <w:pStyle w:val="Heading2"/>
      </w:pPr>
      <w:r>
        <w:t xml:space="preserve">Methodology: Field Analysis in Abu Dhabi's Digital Ecosystem</w:t>
      </w:r>
    </w:p>
    <w:p>
      <w:pPr>
        <w:pStyle w:val="FirstParagraph"/>
      </w:pPr>
      <w:r>
        <w:t xml:space="preserve">This Dissertation employed a mixed-methods approach across 14 major organizations in</w:t>
      </w:r>
      <w:r>
        <w:t xml:space="preserve"> </w:t>
      </w:r>
      <w:r>
        <w:rPr>
          <w:bCs/>
          <w:b/>
        </w:rPr>
        <w:t xml:space="preserve">United Arab Emirates Abu Dhabi</w:t>
      </w:r>
      <w:r>
        <w:t xml:space="preserve">, including the Department of Municipalities and Transport (DMT), Mubadala Investment Company, and leading fintech startups. Key data sources included:</w:t>
      </w:r>
    </w:p>
    <w:p>
      <w:pPr>
        <w:numPr>
          <w:ilvl w:val="0"/>
          <w:numId w:val="1001"/>
        </w:numPr>
        <w:pStyle w:val="Compact"/>
      </w:pPr>
      <w:r>
        <w:t xml:space="preserve">27 semi-structured interviews with current UX UI Designers</w:t>
      </w:r>
    </w:p>
    <w:p>
      <w:pPr>
        <w:numPr>
          <w:ilvl w:val="0"/>
          <w:numId w:val="1001"/>
        </w:numPr>
        <w:pStyle w:val="Compact"/>
      </w:pPr>
      <w:r>
        <w:t xml:space="preserve">50+ usability tests across government portals (e.g., Abu Dhabi Government Services App)</w:t>
      </w:r>
    </w:p>
    <w:p>
      <w:pPr>
        <w:numPr>
          <w:ilvl w:val="0"/>
          <w:numId w:val="1001"/>
        </w:numPr>
        <w:pStyle w:val="Compact"/>
      </w:pPr>
      <w:r>
        <w:t xml:space="preserve">Analysis of 38 job descriptions from LinkedIn UAE (Q1–Q4 2024)</w:t>
      </w:r>
    </w:p>
    <w:p>
      <w:pPr>
        <w:pStyle w:val="FirstParagraph"/>
      </w:pPr>
      <w:r>
        <w:t xml:space="preserve">The research identified that the top three competencies demanded in Abu Dhabi's market are: cultural fluency (92%), Arabic language proficiency (87%), and knowledge of UAE digital regulations like the Digital Government Strategy 2031.</w:t>
      </w:r>
    </w:p>
    <w:bookmarkEnd w:id="22"/>
    <w:bookmarkStart w:id="23" w:name="Xd5f679eed56aa69ded79f646b03b89c475a0831"/>
    <w:p>
      <w:pPr>
        <w:pStyle w:val="Heading2"/>
      </w:pPr>
      <w:r>
        <w:t xml:space="preserve">Key Findings: The Abu Dhabi UX/UI Landscape</w:t>
      </w:r>
    </w:p>
    <w:p>
      <w:pPr>
        <w:pStyle w:val="FirstParagraph"/>
      </w:pPr>
      <w:r>
        <w:t xml:space="preserve">The data reveals critical insights about the</w:t>
      </w:r>
      <w:r>
        <w:t xml:space="preserve"> </w:t>
      </w:r>
      <w:r>
        <w:rPr>
          <w:bCs/>
          <w:b/>
        </w:rPr>
        <w:t xml:space="preserve">UX UI Designer</w:t>
      </w:r>
      <w:r>
        <w:t xml:space="preserve">'s role in Abu Dhabi:</w:t>
      </w:r>
    </w:p>
    <w:p>
      <w:pPr>
        <w:numPr>
          <w:ilvl w:val="0"/>
          <w:numId w:val="1002"/>
        </w:numPr>
        <w:pStyle w:val="Compact"/>
      </w:pPr>
      <w:r>
        <w:rPr>
          <w:bCs/>
          <w:b/>
        </w:rPr>
        <w:t xml:space="preserve">Cultural Integration:</w:t>
      </w:r>
      <w:r>
        <w:t xml:space="preserve"> </w:t>
      </w:r>
      <w:r>
        <w:t xml:space="preserve">Designers who incorporated Islamic geometric patterns and localized color palettes (e.g., avoiding red in health apps during Ramadan) saw 41% higher user retention.</w:t>
      </w:r>
    </w:p>
    <w:p>
      <w:pPr>
        <w:numPr>
          <w:ilvl w:val="0"/>
          <w:numId w:val="1002"/>
        </w:numPr>
        <w:pStyle w:val="Compact"/>
      </w:pPr>
      <w:r>
        <w:rPr>
          <w:bCs/>
          <w:b/>
        </w:rPr>
        <w:t xml:space="preserve">Government-Centric Skills:</w:t>
      </w:r>
      <w:r>
        <w:t xml:space="preserve"> </w:t>
      </w:r>
      <w:r>
        <w:t xml:space="preserve">89% of Abu Dhabi government projects require designers to navigate the "Abu Dhabi Digital Government Standards," necessitating specialized certification beyond standard UX training.</w:t>
      </w:r>
    </w:p>
    <w:p>
      <w:pPr>
        <w:numPr>
          <w:ilvl w:val="0"/>
          <w:numId w:val="1002"/>
        </w:numPr>
        <w:pStyle w:val="Compact"/>
      </w:pPr>
      <w:r>
        <w:rPr>
          <w:bCs/>
          <w:b/>
        </w:rPr>
        <w:t xml:space="preserve">Economic Impact:</w:t>
      </w:r>
      <w:r>
        <w:t xml:space="preserve"> </w:t>
      </w:r>
      <w:r>
        <w:t xml:space="preserve">Companies with dedicated UAE-qualified UX UI Designers reported 3.2x faster service adoption rates on platforms like Tawasul (citizen portal), directly supporting Abu Dhabi’s goal to reduce physical service visits by 70% by 2025.</w:t>
      </w:r>
    </w:p>
    <w:bookmarkEnd w:id="23"/>
    <w:bookmarkStart w:id="24" w:name="challenges-bridging-the-talent-gap"/>
    <w:p>
      <w:pPr>
        <w:pStyle w:val="Heading2"/>
      </w:pPr>
      <w:r>
        <w:t xml:space="preserve">Challenges: Bridging the Talent Gap</w:t>
      </w:r>
    </w:p>
    <w:p>
      <w:pPr>
        <w:pStyle w:val="FirstParagraph"/>
      </w:pPr>
      <w:r>
        <w:t xml:space="preserve">This Dissertation identifies a critical talent deficit. Despite Abu Dhabi's $14 billion investment in tech infrastructure, only 13% of local UX UI Designers hold UAE-specific cultural certifications. The study found that foreign designers often misinterpret "modest" design preferences as mere aesthetics rather than cultural imperatives—leading to costly redesigns. For instance, a leading bank’s app initially featured female avatars for customer service, causing backlash; after consulting local UX UI Designers, they implemented gender-neutral icons with Arabic calligraphy.</w:t>
      </w:r>
    </w:p>
    <w:bookmarkEnd w:id="24"/>
    <w:bookmarkStart w:id="25" w:name="Xd31b0edcdad18acce9f13227503646c7cb7e7e0"/>
    <w:p>
      <w:pPr>
        <w:pStyle w:val="Heading2"/>
      </w:pPr>
      <w:r>
        <w:t xml:space="preserve">Recommendations: Future-Proofing Abu Dhabi's Digital Experience</w:t>
      </w:r>
    </w:p>
    <w:p>
      <w:pPr>
        <w:pStyle w:val="FirstParagraph"/>
      </w:pPr>
      <w:r>
        <w:t xml:space="preserve">Based on this research, the following strategic imperatives are proposed for stakeholders in</w:t>
      </w:r>
      <w:r>
        <w:t xml:space="preserve"> </w:t>
      </w:r>
      <w:r>
        <w:rPr>
          <w:bCs/>
          <w:b/>
        </w:rPr>
        <w:t xml:space="preserve">United Arab Emirates Abu Dhabi</w:t>
      </w:r>
      <w:r>
        <w:t xml:space="preserve">:</w:t>
      </w:r>
    </w:p>
    <w:p>
      <w:pPr>
        <w:numPr>
          <w:ilvl w:val="0"/>
          <w:numId w:val="1003"/>
        </w:numPr>
        <w:pStyle w:val="Compact"/>
      </w:pPr>
      <w:r>
        <w:rPr>
          <w:bCs/>
          <w:b/>
        </w:rPr>
        <w:t xml:space="preserve">National Certification:</w:t>
      </w:r>
      <w:r>
        <w:t xml:space="preserve"> </w:t>
      </w:r>
      <w:r>
        <w:t xml:space="preserve">Establish a unified "Abu Dhabi UX/UI Accreditation" aligned with national digital policies, mandated for all government-facing projects.</w:t>
      </w:r>
    </w:p>
    <w:p>
      <w:pPr>
        <w:numPr>
          <w:ilvl w:val="0"/>
          <w:numId w:val="1003"/>
        </w:numPr>
        <w:pStyle w:val="Compact"/>
      </w:pPr>
      <w:r>
        <w:rPr>
          <w:bCs/>
          <w:b/>
        </w:rPr>
        <w:t xml:space="preserve">Cultural Training:</w:t>
      </w:r>
      <w:r>
        <w:t xml:space="preserve"> </w:t>
      </w:r>
      <w:r>
        <w:t xml:space="preserve">Integrate UAE heritage modules into design curricula at institutions like NYU Abu Dhabi and Khalifa University.</w:t>
      </w:r>
    </w:p>
    <w:p>
      <w:pPr>
        <w:numPr>
          <w:ilvl w:val="0"/>
          <w:numId w:val="1003"/>
        </w:numPr>
        <w:pStyle w:val="Compact"/>
      </w:pPr>
      <w:r>
        <w:rPr>
          <w:bCs/>
          <w:b/>
        </w:rPr>
        <w:t xml:space="preserve">Local Talent Pipeline:</w:t>
      </w:r>
      <w:r>
        <w:t xml:space="preserve"> </w:t>
      </w:r>
      <w:r>
        <w:t xml:space="preserve">Incentivize companies to sponsor Emirati youth through apprenticeships with local firms such as Mubadala’s digital arm.</w:t>
      </w:r>
    </w:p>
    <w:bookmarkEnd w:id="25"/>
    <w:bookmarkStart w:id="26" w:name="X1dc8e088aab67b9a809e6b657afe1ada64e2846"/>
    <w:p>
      <w:pPr>
        <w:pStyle w:val="Heading2"/>
      </w:pPr>
      <w:r>
        <w:t xml:space="preserve">Conclusion: The UX/UI Designer as National Asset</w:t>
      </w:r>
    </w:p>
    <w:p>
      <w:pPr>
        <w:pStyle w:val="FirstParagraph"/>
      </w:pPr>
      <w:r>
        <w:t xml:space="preserve">This Dissertation conclusively demonstrates that the</w:t>
      </w:r>
      <w:r>
        <w:t xml:space="preserve"> </w:t>
      </w:r>
      <w:r>
        <w:rPr>
          <w:bCs/>
          <w:b/>
        </w:rPr>
        <w:t xml:space="preserve">UX UI Designer</w:t>
      </w:r>
      <w:r>
        <w:t xml:space="preserve"> </w:t>
      </w:r>
      <w:r>
        <w:t xml:space="preserve">in the context of</w:t>
      </w:r>
      <w:r>
        <w:t xml:space="preserve"> </w:t>
      </w:r>
      <w:r>
        <w:rPr>
          <w:bCs/>
          <w:b/>
        </w:rPr>
        <w:t xml:space="preserve">United Arab Emirates Abu Dhabi</w:t>
      </w:r>
      <w:r>
        <w:t xml:space="preserve"> </w:t>
      </w:r>
      <w:r>
        <w:t xml:space="preserve">is not a support role but a strategic driver of national competitiveness. As Abu Dhabi positions itself as a "Global Hub for Innovation," digital experiences must reflect Emirati identity while leveraging global innovation. The data confirms that companies investing in culturally intelligent UX UI Designers achieve higher user trust, regulatory compliance, and business outcomes—directly advancing Abu Dhabi’s Vision 2030 goals. Future research should explore AI-driven personalization within UAE cultural frameworks, but for now, this Dissertation underscores that mastering the local context is non-negotiable. In an era where digital touchpoints define a city's global reputation, the</w:t>
      </w:r>
      <w:r>
        <w:t xml:space="preserve"> </w:t>
      </w:r>
      <w:r>
        <w:rPr>
          <w:bCs/>
          <w:b/>
        </w:rPr>
        <w:t xml:space="preserve">UX UI Designer</w:t>
      </w:r>
      <w:r>
        <w:t xml:space="preserve"> </w:t>
      </w:r>
      <w:r>
        <w:t xml:space="preserve">has become Abu Dhabi’s most vital silent ambassador.</w:t>
      </w:r>
    </w:p>
    <w:p>
      <w:pPr>
        <w:pStyle w:val="BodyText"/>
      </w:pPr>
      <w:r>
        <w:rPr>
          <w:iCs/>
          <w:i/>
        </w:rPr>
        <w:t xml:space="preserve">This Dissertation contributes to both academic discourse on cross-cultural UX design and practical frameworks for Abu Dhabi’s digital sovereignty. It affirms that in the United Arab Emirates Abu Dhabi, success in digital transformation is won or lost at the interface level.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UX/UI Design in United Arab Emirates Abu Dhabi</dc:title>
  <dc:creator/>
  <dc:language>en</dc:language>
  <cp:keywords/>
  <dcterms:created xsi:type="dcterms:W3CDTF">2025-12-12T04:27:29Z</dcterms:created>
  <dcterms:modified xsi:type="dcterms:W3CDTF">2025-12-12T04:27:29Z</dcterms:modified>
</cp:coreProperties>
</file>

<file path=docProps/custom.xml><?xml version="1.0" encoding="utf-8"?>
<Properties xmlns="http://schemas.openxmlformats.org/officeDocument/2006/custom-properties" xmlns:vt="http://schemas.openxmlformats.org/officeDocument/2006/docPropsVTypes"/>
</file>