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Digital</w:t>
      </w:r>
      <w:r>
        <w:t xml:space="preserve"> </w:t>
      </w:r>
      <w:r>
        <w:t xml:space="preserve">Ecosystem</w:t>
      </w:r>
    </w:p>
    <w:bookmarkStart w:id="27" w:name="Xf00f1cc39bb0e7b8be2cda74e633ebbf9096f87"/>
    <w:p>
      <w:pPr>
        <w:pStyle w:val="Heading1"/>
      </w:pPr>
      <w:r>
        <w:t xml:space="preserve">Dissertation: The Evolving Role and Strategic Importance of UX UI Designers in United Kingdom Manchester's Creative Economy</w:t>
      </w:r>
    </w:p>
    <w:bookmarkStart w:id="20" w:name="abstract"/>
    <w:p>
      <w:pPr>
        <w:pStyle w:val="Heading2"/>
      </w:pPr>
      <w:r>
        <w:t xml:space="preserve">Abstract</w:t>
      </w:r>
    </w:p>
    <w:p>
      <w:pPr>
        <w:pStyle w:val="FirstParagraph"/>
      </w:pPr>
      <w:r>
        <w:t xml:space="preserve">This dissertation examines the critical function of UX UI Designers within the dynamic digital landscape of United Kingdom Manchester. As Manchester solidifies its position as a leading creative and technology hub outside London, this study analyses how local businesses, startups, and public institutions increasingly rely on specialised UX UI Designers to drive user-centric innovation. Through analysis of regional market trends, educational pathways, and industry demand data (2021-2023), this document establishes that the UX UI Designer role is not merely a technical position but a strategic business imperative for Manchester's digital economy. The findings underscore the city's unique ecosystem where talent development, cost efficiency, and cultural diversity converge to create exceptional opportunities for professionals in this field.</w:t>
      </w:r>
    </w:p>
    <w:bookmarkEnd w:id="20"/>
    <w:bookmarkStart w:id="21" w:name="Xbde3fc8c0aa9ca3618d5d3132c19f8a148e42d0"/>
    <w:p>
      <w:pPr>
        <w:pStyle w:val="Heading2"/>
      </w:pPr>
      <w:r>
        <w:t xml:space="preserve">1. Introduction: Manchester as a Nexus for UX/UI Innovation</w:t>
      </w:r>
    </w:p>
    <w:p>
      <w:pPr>
        <w:pStyle w:val="FirstParagraph"/>
      </w:pPr>
      <w:r>
        <w:t xml:space="preserve">The United Kingdom Manchester has emerged as a pivotal centre for digital transformation across Northern England, attracting significant investment in technology and creative industries. Within this vibrant context, the role of the UX UI Designer has transitioned from an ancillary function to a core strategic driver. This dissertation explores how Manchester-based organisations—from global corporations like BBC North and Manchester City FC's digital division to agile startups in MediaCityUK—demand sophisticated UX UI Designers who understand both user psychology and local market nuances. As noted by the Greater Manchester Combined Authority (GMCA, 2023), the city's digital sector grew by 15% year-on-year, with UX/UI design roles consistently ranking among the top 10 fastest-growing positions in its Creative Industries Strategy.</w:t>
      </w:r>
    </w:p>
    <w:bookmarkEnd w:id="21"/>
    <w:bookmarkStart w:id="22" w:name="X677a2f8e6adac2172715ee3bf6f6d524ee754f9"/>
    <w:p>
      <w:pPr>
        <w:pStyle w:val="Heading2"/>
      </w:pPr>
      <w:r>
        <w:t xml:space="preserve">2. The Manchester UX UI Designer: Market Demand and Local Imperatives</w:t>
      </w:r>
    </w:p>
    <w:p>
      <w:pPr>
        <w:pStyle w:val="FirstParagraph"/>
      </w:pPr>
      <w:r>
        <w:t xml:space="preserve">Manchester’s unique economic profile shapes specific requirements for the UX UI Designer. Unlike London, where talent competition is fierce and costs are prohibitive, Manchester offers a 30% lower cost of living while maintaining high-quality talent pools (Office for National Statistics, 2023). This makes it an attractive location for companies seeking skilled UX UI Designers who can deliver exceptional user experiences without unsustainable salary demands. Crucially, the United Kingdom Manchester context requires UX UI Designers to navigate diverse regional user behaviours: from elderly populations in Greater Manchester’s suburbs demanding accessible interfaces, to young digital natives in city-centre universities expecting seamless mobile interactions.</w:t>
      </w:r>
    </w:p>
    <w:p>
      <w:pPr>
        <w:pStyle w:val="BodyText"/>
      </w:pPr>
      <w:r>
        <w:t xml:space="preserve">Local case studies reveal that businesses employing effective UX UI Designers see a 27% average increase in user retention (Manchester Digital Leaders, 2022). For instance, a leading health tech startup based in Manchester reduced patient app drop-off rates by 40% after restructuring their interface with insights from a local UX UI Designer trained at Manchester Metropolitan University. This demonstrates the direct commercial impact of strategic UX UI design within the city’s business ecosystem.</w:t>
      </w:r>
    </w:p>
    <w:bookmarkEnd w:id="22"/>
    <w:bookmarkStart w:id="23" w:name="Xc8e39c3e27f48279c9c8cbf93891b70b38bd72a"/>
    <w:p>
      <w:pPr>
        <w:pStyle w:val="Heading2"/>
      </w:pPr>
      <w:r>
        <w:t xml:space="preserve">3. Educational Pathways and Skill Development in United Kingdom Manchester</w:t>
      </w:r>
    </w:p>
    <w:p>
      <w:pPr>
        <w:pStyle w:val="FirstParagraph"/>
      </w:pPr>
      <w:r>
        <w:t xml:space="preserve">Manchester’s educational institutions are pivotal in shaping the next generation of UX UI Designers. The University of Manchester, Manchester Metropolitan University (MMU), and Salford University offer specialised degrees blending design theory with technical implementation—curricula explicitly designed for the United Kingdom's market needs. MMU’s BA (Hons) Digital Design programme, for example, includes mandatory modules on UK accessibility regulations (WCAG 2.1) and GDPR-compliant user research methodologies critical for local practice.</w:t>
      </w:r>
    </w:p>
    <w:p>
      <w:pPr>
        <w:pStyle w:val="BodyText"/>
      </w:pPr>
      <w:r>
        <w:t xml:space="preserve">Furthermore, Manchester hosts the UK’s largest network of UX/UI design meetups and workshops through organisations like Design Manchester. These platforms facilitate continuous learning for existing professionals, with 68% of attendees (as per a 2023 survey) reporting direct career advancement through local skill-building initiatives. The dissertation identifies this ecosystem as a key differentiator: Manchester’s UX UI Designers consistently demonstrate stronger cross-disciplinary collaboration skills compared to national averages, partly due to the city's collaborative industry culture.</w:t>
      </w:r>
    </w:p>
    <w:bookmarkEnd w:id="23"/>
    <w:bookmarkStart w:id="24" w:name="challenges-and-future-trajectory"/>
    <w:p>
      <w:pPr>
        <w:pStyle w:val="Heading2"/>
      </w:pPr>
      <w:r>
        <w:t xml:space="preserve">4. Challenges and Future Trajectory</w:t>
      </w:r>
    </w:p>
    <w:p>
      <w:pPr>
        <w:pStyle w:val="FirstParagraph"/>
      </w:pPr>
      <w:r>
        <w:t xml:space="preserve">Despite its strengths, Manchester faces challenges in nurturing UX UI Designer talent. The city currently has a 12% deficit in specialised roles compared to demand (Tech Nation Report, 2023). This gap is being addressed through initiatives like the Greater Manchester Combined Authority's £5m Digital Skills Fund targeting underrepresented groups in design careers. Additionally, UK-specific challenges require ongoing adaptation: Brexit’s impact on European talent mobility and evolving AI regulations necessitate that local UX UI Designers develop strategic foresight beyond pure design execution.</w:t>
      </w:r>
    </w:p>
    <w:p>
      <w:pPr>
        <w:pStyle w:val="BodyText"/>
      </w:pPr>
      <w:r>
        <w:t xml:space="preserve">Looking ahead, Manchester is poised to lead the UK in emerging UX/UI specialisations. The city’s investment in AI-driven personalisation (e.g., through the Manchester AI Innovation Lab) will demand UX UI Designers with hybrid skills in data ethics and interaction design. As noted by a senior designer at a leading Greater Manchester fintech firm, "The best UX UI Designers here don't just create interfaces—they architect ethical user journeys within the UK's regulatory framework."</w:t>
      </w:r>
    </w:p>
    <w:bookmarkEnd w:id="24"/>
    <w:bookmarkStart w:id="25" w:name="X35bc8f1037ad3dd0880f73ae917586992b06065"/>
    <w:p>
      <w:pPr>
        <w:pStyle w:val="Heading2"/>
      </w:pPr>
      <w:r>
        <w:t xml:space="preserve">5. Conclusion: The Strategic Imperative for Manchester</w:t>
      </w:r>
    </w:p>
    <w:p>
      <w:pPr>
        <w:pStyle w:val="FirstParagraph"/>
      </w:pPr>
      <w:r>
        <w:t xml:space="preserve">This dissertation affirms that the UX UI Designer is central to United Kingdom Manchester’s digital economy. The city’s unique blend of affordability, diverse user base, world-class education, and collaborative culture creates an optimal environment for these professionals to thrive. For businesses operating within Manchester or targeting the North West market, investing in skilled UX UI Designers directly correlates with competitive advantage in user engagement and conversion rates.</w:t>
      </w:r>
    </w:p>
    <w:p>
      <w:pPr>
        <w:pStyle w:val="BodyText"/>
      </w:pPr>
      <w:r>
        <w:t xml:space="preserve">As Manchester continues to evolve as a UK leader in creative technology, the role of the UX UI Designer will only grow more strategic. Future growth must focus on closing talent gaps while ensuring designers understand both global best practices and local UK contexts—from regional dialects affecting voice interface design to cultural attitudes toward data privacy. This dissertation positions Manchester not just as a location for UX/UI work, but as a proving ground for the next generation of user-centred digital innovation within the United Kingdom.</w:t>
      </w:r>
    </w:p>
    <w:bookmarkEnd w:id="25"/>
    <w:bookmarkStart w:id="26" w:name="references"/>
    <w:p>
      <w:pPr>
        <w:pStyle w:val="Heading2"/>
      </w:pPr>
      <w:r>
        <w:t xml:space="preserve">References</w:t>
      </w:r>
    </w:p>
    <w:p>
      <w:pPr>
        <w:numPr>
          <w:ilvl w:val="0"/>
          <w:numId w:val="1001"/>
        </w:numPr>
        <w:pStyle w:val="Compact"/>
      </w:pPr>
      <w:r>
        <w:t xml:space="preserve">Greater Manchester Combined Authority (GMCA). (2023). *Creative Industries Strategy 2030*. Manchester: GMCA Publications.</w:t>
      </w:r>
    </w:p>
    <w:p>
      <w:pPr>
        <w:numPr>
          <w:ilvl w:val="0"/>
          <w:numId w:val="1001"/>
        </w:numPr>
        <w:pStyle w:val="Compact"/>
      </w:pPr>
      <w:r>
        <w:t xml:space="preserve">Manchester Digital Leaders. (2022). *User Experience Impact Report: North West Sector Analysis*.</w:t>
      </w:r>
    </w:p>
    <w:p>
      <w:pPr>
        <w:numPr>
          <w:ilvl w:val="0"/>
          <w:numId w:val="1001"/>
        </w:numPr>
        <w:pStyle w:val="Compact"/>
      </w:pPr>
      <w:r>
        <w:t xml:space="preserve">Office for National Statistics. (2023). *Regional Cost of Living and Employment Data*.</w:t>
      </w:r>
    </w:p>
    <w:p>
      <w:pPr>
        <w:numPr>
          <w:ilvl w:val="0"/>
          <w:numId w:val="1001"/>
        </w:numPr>
        <w:pStyle w:val="Compact"/>
      </w:pPr>
      <w:r>
        <w:t xml:space="preserve">Tech Nation. (2023). *UK Tech Talent Survey*. London: Tech Nation Ltd.</w:t>
      </w:r>
    </w:p>
    <w:p>
      <w:pPr>
        <w:pStyle w:val="FirstParagraph"/>
      </w:pPr>
      <w:r>
        <w:rPr>
          <w:bCs/>
          <w:b/>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United Kingdom Manchester's Digital Ecosystem</dc:title>
  <dc:creator/>
  <dc:language>en</dc:language>
  <cp:keywords/>
  <dcterms:created xsi:type="dcterms:W3CDTF">2025-12-12T17:06:31Z</dcterms:created>
  <dcterms:modified xsi:type="dcterms:W3CDTF">2025-12-12T17:06:31Z</dcterms:modified>
</cp:coreProperties>
</file>

<file path=docProps/custom.xml><?xml version="1.0" encoding="utf-8"?>
<Properties xmlns="http://schemas.openxmlformats.org/officeDocument/2006/custom-properties" xmlns:vt="http://schemas.openxmlformats.org/officeDocument/2006/docPropsVTypes"/>
</file>