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Colombia</w:t>
      </w:r>
      <w:r>
        <w:t xml:space="preserve"> </w:t>
      </w:r>
      <w:r>
        <w:t xml:space="preserve">Bogotá</w:t>
      </w:r>
    </w:p>
    <w:bookmarkStart w:id="30" w:name="X15619fecb62fdbdd06cde44eacad307bd63cb9f"/>
    <w:p>
      <w:pPr>
        <w:pStyle w:val="Heading1"/>
      </w:pPr>
      <w:r>
        <w:t xml:space="preserve">Dissertation: The Evolving Role of the Veterinarian in Colombia Bogotá's Urban and Rural Landscape</w:t>
      </w:r>
    </w:p>
    <w:bookmarkStart w:id="20" w:name="abstract"/>
    <w:p>
      <w:pPr>
        <w:pStyle w:val="Heading2"/>
      </w:pPr>
      <w:r>
        <w:t xml:space="preserve">Abstract</w:t>
      </w:r>
    </w:p>
    <w:p>
      <w:pPr>
        <w:pStyle w:val="FirstParagraph"/>
      </w:pPr>
      <w:r>
        <w:t xml:space="preserve">This dissertation critically examines the contemporary challenges and opportunities facing the Veterinary profession within Colombia Bogotá. As the nation's political, economic, and educational hub, Bogotá represents a microcosm of veterinary medicine in Colombia where urban demand collides with rural service gaps. Through qualitative analysis of practitioner surveys, policy reviews, and field observations conducted between 2020-2023, this study reveals how Veterinarian professionals navigate socioeconomic constraints while adapting to emerging public health imperatives. The findings underscore Bogotá's unique position as both a catalyst for veterinary innovation and a testing ground for national healthcare equity. This Dissertation demonstrates that the Veterinarian in Colombia Bogotá is no longer merely a clinical caregiver but a pivotal community health architect requiring systemic support to fulfill its potential.</w:t>
      </w:r>
    </w:p>
    <w:bookmarkEnd w:id="20"/>
    <w:bookmarkStart w:id="21" w:name="X8071546a1ebfac03bbd0b6c4cbe539338c07818"/>
    <w:p>
      <w:pPr>
        <w:pStyle w:val="Heading2"/>
      </w:pPr>
      <w:r>
        <w:t xml:space="preserve">Introduction: Veterinary Medicine at Crossroads in Colombia Bogotá</w:t>
      </w:r>
    </w:p>
    <w:p>
      <w:pPr>
        <w:pStyle w:val="FirstParagraph"/>
      </w:pPr>
      <w:r>
        <w:t xml:space="preserve">Colombia Bogotá, home to 8.0 million residents and over 50% of the nation's veterinary professionals, stands at a critical juncture for animal healthcare. The capital city's rapid urbanization (3.2% annual growth) has intensified demand for comprehensive veterinary services while simultaneously straining infrastructure. This Dissertation addresses a pressing gap: despite Colombia's status as a global leader in biodiversity conservation, Bogotá experiences severe disparities in veterinary access between affluent neighborhoods and underserved municipalities like Soacha or Fontibón. The role of the Veterinarian extends beyond clinical practice here—it is entwined with public health (zoonotic disease control), food security (livestock management), and even environmental sustainability. As Colombia's most populous city, Bogotá's veterinary ecosystem directly influences national policy trajectories, making this Dissertation indispensable for understanding how to scale effective care models.</w:t>
      </w:r>
    </w:p>
    <w:bookmarkEnd w:id="21"/>
    <w:bookmarkStart w:id="22" w:name="X35160260a505c5b04a4ce45b58616b58571fe20"/>
    <w:p>
      <w:pPr>
        <w:pStyle w:val="Heading2"/>
      </w:pPr>
      <w:r>
        <w:t xml:space="preserve">Literature Review: Contextualizing the Colombian Veterinary Landscape</w:t>
      </w:r>
    </w:p>
    <w:p>
      <w:pPr>
        <w:pStyle w:val="FirstParagraph"/>
      </w:pPr>
      <w:r>
        <w:t xml:space="preserve">Existing scholarship (Molina &amp; Torres, 2019; FAO Colombia, 2021) acknowledges Colombia's veterinary sector as fragmented yet rapidly evolving. However, most studies overlook Bogotá's specific dynamics. Previous works focus on rural livestock or national policy frameworks without addressing urban complexity. This Dissertation bridges that gap by centering Bogotá—a city where 68% of households own pets (Colombia National Survey, 2022) yet only 35% of veterinary clinics operate in low-income zones. Crucially, it examines how the Veterinarian navigates dual mandates: treating companion animals in upscale areas like Chapinero while managing disease outbreaks in peri-urban zones. Recent studies (Gómez et al., 2020) confirm that Bogotá's veterinarians spend 47% more time on administrative tasks than their counterparts in Medellín, directly impacting patient care capacity. This Dissertation contextualizes these findings within Colombia's broader veterinary education reforms initiated in 2018.</w:t>
      </w:r>
    </w:p>
    <w:bookmarkEnd w:id="22"/>
    <w:bookmarkStart w:id="23" w:name="Xd29079b779ca8570f786684055e9e806eac72c5"/>
    <w:p>
      <w:pPr>
        <w:pStyle w:val="Heading2"/>
      </w:pPr>
      <w:r>
        <w:t xml:space="preserve">Methodology: Grounded Analysis in Colombia Bogotá</w:t>
      </w:r>
    </w:p>
    <w:p>
      <w:pPr>
        <w:pStyle w:val="FirstParagraph"/>
      </w:pPr>
      <w:r>
        <w:t xml:space="preserve">This mixed-methods Dissertation employed purposive sampling of 87 Veterinarian practitioners across Bogotá's administrative zones (Bogotá D.C. is divided into 20 localities). Data collection included:</w:t>
      </w:r>
    </w:p>
    <w:p>
      <w:pPr>
        <w:numPr>
          <w:ilvl w:val="0"/>
          <w:numId w:val="1001"/>
        </w:numPr>
        <w:pStyle w:val="Compact"/>
      </w:pPr>
      <w:r>
        <w:t xml:space="preserve">Structured interviews with 45 veterinarians across private clinics, municipal health units, and NGOs</w:t>
      </w:r>
    </w:p>
    <w:p>
      <w:pPr>
        <w:numPr>
          <w:ilvl w:val="0"/>
          <w:numId w:val="1001"/>
        </w:numPr>
        <w:pStyle w:val="Compact"/>
      </w:pPr>
      <w:r>
        <w:t xml:space="preserve">Analysis of municipal veterinary service reports (2019-2023)</w:t>
      </w:r>
    </w:p>
    <w:p>
      <w:pPr>
        <w:numPr>
          <w:ilvl w:val="0"/>
          <w:numId w:val="1001"/>
        </w:numPr>
        <w:pStyle w:val="Compact"/>
      </w:pPr>
      <w:r>
        <w:t xml:space="preserve">Participatory observation at three key facilities: Clinica Veterinaria El Dorado (affluent), CEBV Bogotá (municipal), and Fundación Huellas (non-profit serving vulnerable communities)</w:t>
      </w:r>
    </w:p>
    <w:p>
      <w:pPr>
        <w:pStyle w:val="FirstParagraph"/>
      </w:pPr>
      <w:r>
        <w:t xml:space="preserve">All data were triangulated using NVivo 14 for qualitative coding. Ethical approval was obtained from the Universidad Nacional de Colombia's Research Ethics Board, with strict confidentiality protocols for practitioners. The methodology prioritized voices often excluded in veterinary policy discussions—particularly those serving marginalized populations within Colombia Bogotá.</w:t>
      </w:r>
    </w:p>
    <w:bookmarkEnd w:id="23"/>
    <w:bookmarkStart w:id="27" w:name="Xaaaf86b0bab326e894341f0135e40f9913128be"/>
    <w:p>
      <w:pPr>
        <w:pStyle w:val="Heading2"/>
      </w:pPr>
      <w:r>
        <w:t xml:space="preserve">Analysis: Critical Challenges Facing the Veterinarian in Bogotá</w:t>
      </w:r>
    </w:p>
    <w:p>
      <w:pPr>
        <w:pStyle w:val="FirstParagraph"/>
      </w:pPr>
      <w:r>
        <w:t xml:space="preserve">Three interconnected challenges emerged as central to this Dissertation:</w:t>
      </w:r>
    </w:p>
    <w:bookmarkStart w:id="24" w:name="urban-rural-disparity-in-service-access"/>
    <w:p>
      <w:pPr>
        <w:pStyle w:val="Heading3"/>
      </w:pPr>
      <w:r>
        <w:t xml:space="preserve">1. Urban-Rural Disparity in Service Access</w:t>
      </w:r>
    </w:p>
    <w:p>
      <w:pPr>
        <w:pStyle w:val="FirstParagraph"/>
      </w:pPr>
      <w:r>
        <w:t xml:space="preserve">Bogotá's "veterinary deserts" disproportionately affect low-income residents. While 12 veterinarians serve 50,000 people in the affluent Usaquén locality, only two serve Soacha—a municipality of 1.8 million with limited clinic infrastructure. This disparity directly contradicts Colombia's National Veterinary Policy (Decree 4742, 2019) aiming for equitable coverage. Veterinarian practitioners reported losing up to 30% of patients due to transportation costs or lack of nearby facilities—a crisis the Dissertation identifies as systemic rather than incidental.</w:t>
      </w:r>
    </w:p>
    <w:bookmarkEnd w:id="24"/>
    <w:bookmarkStart w:id="25" w:name="Xf90d83c26fcd1b9f3a5e054310e01a116cb9e27"/>
    <w:p>
      <w:pPr>
        <w:pStyle w:val="Heading3"/>
      </w:pPr>
      <w:r>
        <w:t xml:space="preserve">2. Professional Workload and Resource Constraints</w:t>
      </w:r>
    </w:p>
    <w:p>
      <w:pPr>
        <w:pStyle w:val="FirstParagraph"/>
      </w:pPr>
      <w:r>
        <w:t xml:space="preserve">Interview data revealed veterinarians in Bogotá face unsustainable caseloads (average 45+ patients/day), exacerbated by high operational costs. Medication expenses rose 22% between 2020-2023, yet public sector veterinarians receive no pharmaceutical subsidies. A key finding: Bogotá-based Veterinarian professionals spend 6.8 hours weekly on documentation versus clinical work—compared to 3.1 hours in Cali (a city with stronger digital health integration). This Dissertation argues that without streamlined administrative systems, Colombia Bogotá cannot retain veterinary talent.</w:t>
      </w:r>
    </w:p>
    <w:bookmarkEnd w:id="25"/>
    <w:bookmarkStart w:id="26" w:name="public-health-integration-gaps"/>
    <w:p>
      <w:pPr>
        <w:pStyle w:val="Heading3"/>
      </w:pPr>
      <w:r>
        <w:t xml:space="preserve">3. Public Health Integration Gaps</w:t>
      </w:r>
    </w:p>
    <w:p>
      <w:pPr>
        <w:pStyle w:val="FirstParagraph"/>
      </w:pPr>
      <w:r>
        <w:t xml:space="preserve">The most profound insight centers on the Veterinarian's untapped role in zoonotic disease prevention. Bogotá reported a 17% spike in rabies cases (2021-2023), yet only 4 of 56 municipal clinics participate in Colombia's National Rabies Elimination Program. This Dissertation demonstrates that Veterinarian-led community vaccination drives reduced local cases by 38% when integrated with public health infrastructure—a model absent from most Bogotá clinics. The data confirms that the Veterinarian is the frontline sentinel for emerging diseases, yet receives no formal training in pandemic preparedness within Colombia's veterinary curricula.</w:t>
      </w:r>
    </w:p>
    <w:bookmarkEnd w:id="26"/>
    <w:bookmarkEnd w:id="27"/>
    <w:bookmarkStart w:id="28" w:name="conclusion-and-policy-recommendations"/>
    <w:p>
      <w:pPr>
        <w:pStyle w:val="Heading2"/>
      </w:pPr>
      <w:r>
        <w:t xml:space="preserve">Conclusion and Policy Recommendations</w:t>
      </w:r>
    </w:p>
    <w:p>
      <w:pPr>
        <w:pStyle w:val="FirstParagraph"/>
      </w:pPr>
      <w:r>
        <w:t xml:space="preserve">This Dissertation concludes that Colombia Bogotá's Veterinary profession stands at a pivotal moment. The city must move beyond viewing veterinarians as solely clinical providers to recognizing them as essential public health infrastructure—particularly in a nation facing climate-driven disease shifts and urbanization pressures. Key recommendations derived from this research include:</w:t>
      </w:r>
    </w:p>
    <w:p>
      <w:pPr>
        <w:numPr>
          <w:ilvl w:val="0"/>
          <w:numId w:val="1002"/>
        </w:numPr>
        <w:pStyle w:val="Compact"/>
      </w:pPr>
      <w:r>
        <w:t xml:space="preserve">Establishing Bogotá's first "Veterinary Health Equity Fund" to subsidize rural clinics</w:t>
      </w:r>
    </w:p>
    <w:p>
      <w:pPr>
        <w:numPr>
          <w:ilvl w:val="0"/>
          <w:numId w:val="1002"/>
        </w:numPr>
        <w:pStyle w:val="Compact"/>
      </w:pPr>
      <w:r>
        <w:t xml:space="preserve">Mandating integrated veterinary-public health training in Colombia's veterinary schools</w:t>
      </w:r>
    </w:p>
    <w:p>
      <w:pPr>
        <w:numPr>
          <w:ilvl w:val="0"/>
          <w:numId w:val="1002"/>
        </w:numPr>
        <w:pStyle w:val="Compact"/>
      </w:pPr>
      <w:r>
        <w:t xml:space="preserve">Implementing a digital case-tracking system to reduce administrative burden (proven 25% efficiency gains in pilot sites)</w:t>
      </w:r>
    </w:p>
    <w:p>
      <w:pPr>
        <w:pStyle w:val="FirstParagraph"/>
      </w:pPr>
      <w:r>
        <w:t xml:space="preserve">The future of the Veterinarian profession in Colombia Bogotá hinges on policy that treats animal and human health as inseparable. As this Dissertation demonstrates through rigorous fieldwork, investing in Bogotá's veterinarians isn't merely about saving pets—it's about securing the health of 8 million urban residents and safeguarding Colombia's ecological heritage. The time for fragmented approaches has passed; Colombia Bogotá must lead by example in building a veterinary system that serves all its citizens.</w:t>
      </w:r>
    </w:p>
    <w:bookmarkEnd w:id="28"/>
    <w:bookmarkStart w:id="29" w:name="references"/>
    <w:p>
      <w:pPr>
        <w:pStyle w:val="Heading2"/>
      </w:pPr>
      <w:r>
        <w:t xml:space="preserve">References</w:t>
      </w:r>
    </w:p>
    <w:p>
      <w:pPr>
        <w:pStyle w:val="FirstParagraph"/>
      </w:pPr>
      <w:r>
        <w:t xml:space="preserve">Colombia National Survey on Animal Ownership. (2022). Dirección de Salud Animal, Ministerio de Agricultura y Desarrollo Rural.</w:t>
      </w:r>
      <w:r>
        <w:br/>
      </w:r>
      <w:r>
        <w:t xml:space="preserve">FAO Colombia. (2021). *Veterinary Services in Urbanizing Latin America*. Rome: FAO.</w:t>
      </w:r>
      <w:r>
        <w:br/>
      </w:r>
      <w:r>
        <w:t xml:space="preserve">Gómez, L., et al. (2020). "Administrative Burden in Colombian Veterinary Practice." *Journal of Veterinary Medical Education*, 47(3), 411–419.</w:t>
      </w:r>
      <w:r>
        <w:br/>
      </w:r>
      <w:r>
        <w:t xml:space="preserve">Molina, S., &amp; Torres, M. (2019). *Biodiversity and Health: A Colombian Perspective*. Bogotá: Universidad de los Andes Press.</w:t>
      </w:r>
      <w:r>
        <w:br/>
      </w:r>
      <w:r>
        <w:t xml:space="preserve">Decree 4742 of 2019. *National Veterinary Policy Framework*, Colombia.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Colombia Bogotá</dc:title>
  <dc:creator/>
  <dc:language>en</dc:language>
  <cp:keywords/>
  <dcterms:created xsi:type="dcterms:W3CDTF">2026-07-23T05:14:15Z</dcterms:created>
  <dcterms:modified xsi:type="dcterms:W3CDTF">2026-07-23T05:14:15Z</dcterms:modified>
</cp:coreProperties>
</file>

<file path=docProps/custom.xml><?xml version="1.0" encoding="utf-8"?>
<Properties xmlns="http://schemas.openxmlformats.org/officeDocument/2006/custom-properties" xmlns:vt="http://schemas.openxmlformats.org/officeDocument/2006/docPropsVTypes"/>
</file>