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X29d49da45aa82e54bb0ff946a108f77d2282d1c"/>
    <w:p>
      <w:pPr>
        <w:pStyle w:val="Heading1"/>
      </w:pPr>
      <w:r>
        <w:t xml:space="preserve">Dissertation: Advancing Veterinary Medicine as a Cornerstone of Public Health and Urban Well-being in Malaysia Kuala Lumpur</w:t>
      </w:r>
    </w:p>
    <w:p>
      <w:pPr>
        <w:pStyle w:val="FirstParagraph"/>
      </w:pPr>
      <w:r>
        <w:t xml:space="preserve">This Dissertation presents a comprehensive analysis of the evolving landscape, challenges, and future prospects for Veterinarian services within the vibrant metropolis of Malaysia Kuala Lumpur. As one of Southeast Asia's most dynamic urban centers, Kuala Lumpur faces unique pressures that necessitate a robust and adaptive veterinary healthcare system. This document underscores why the Veterinarian is not merely a medical professional for animals but an indispensable guardian of public health, economic stability, and ecological balance in the heart of Malaysia.</w:t>
      </w:r>
    </w:p>
    <w:bookmarkStart w:id="20" w:name="Xe1fbc8db3a64186be0d0818aa9330dbec4f5202"/>
    <w:p>
      <w:pPr>
        <w:pStyle w:val="Heading2"/>
      </w:pPr>
      <w:r>
        <w:t xml:space="preserve">The Imperative Context: Urbanization and Veterinary Demand in Malaysia Kuala Lumpur</w:t>
      </w:r>
    </w:p>
    <w:p>
      <w:pPr>
        <w:pStyle w:val="FirstParagraph"/>
      </w:pPr>
      <w:r>
        <w:t xml:space="preserve">Kuala Lumpur's explosive population growth—exceeding 8 million residents within the city proper—and its status as Malaysia's political, economic, and cultural epicenter have dramatically amplified demand for veterinary services. The surge in pet ownership (estimated at over 70% of urban households) has transformed the Veterinarian from a specialist primarily serving livestock into a frontline professional caring for companion animals. Simultaneously, Kuala Lumpur's dense urban environment harbors complex zoonotic disease risks—from rabies to leptospirosis—that require constant vigilance by the Veterinarian. This Dissertation argues that integrating veterinary public health into the broader One Health framework is non-negotiable for Malaysia Kuala Lumpur’s sustainable development.</w:t>
      </w:r>
    </w:p>
    <w:bookmarkEnd w:id="20"/>
    <w:bookmarkStart w:id="21" w:name="Xd60b4f483bc7c5209ee28bc6be68ddda68dcbab"/>
    <w:p>
      <w:pPr>
        <w:pStyle w:val="Heading2"/>
      </w:pPr>
      <w:r>
        <w:t xml:space="preserve">Current Challenges Facing Veterinarian Services in Malaysia Kuala Lumpur</w:t>
      </w:r>
    </w:p>
    <w:p>
      <w:pPr>
        <w:pStyle w:val="FirstParagraph"/>
      </w:pPr>
      <w:r>
        <w:t xml:space="preserve">The infrastructure supporting Veterinarian services in Malaysia Kuala Lumpur remains strained. Despite significant progress, key challenges persist: (1) A critical shortage of licensed Veterinarians per capita, particularly in underserved neighborhoods; (2) Fragmented regulatory oversight across public and private sectors; (3) Inadequate funding for rabies control programs and wildlife disease surveillance within the city limits; and (4) Limited access to advanced diagnostic tools in community clinics. This Dissertation identifies these gaps as systemic threats to Malaysia Kuala Lumpur's ability to manage emerging health crises, such as avian influenza spillovers or antibiotic resistance in companion animals.</w:t>
      </w:r>
    </w:p>
    <w:p>
      <w:pPr>
        <w:pStyle w:val="BodyText"/>
      </w:pPr>
      <w:r>
        <w:t xml:space="preserve">Furthermore, the unique urban ecology of Kuala Lumpur—where peri-urban areas blend into dense housing—creates complex scenarios for the Veterinarian. Managing stray dog populations near residential zones, preventing wildlife-human conflicts (e.g., with civets or birds), and ensuring food safety in bustling markets demand coordinated action beyond traditional clinical care. Without strategic investment in the Veterinarian workforce, Malaysia Kuala Lumpur risks recurring public health incidents that could destabilize its reputation as a safe, modern city.</w:t>
      </w:r>
    </w:p>
    <w:bookmarkEnd w:id="21"/>
    <w:bookmarkStart w:id="22" w:name="X9d07334adf3da05a51b9cd6b7ebb36aeaf7ed78"/>
    <w:p>
      <w:pPr>
        <w:pStyle w:val="Heading2"/>
      </w:pPr>
      <w:r>
        <w:t xml:space="preserve">Strategic Imperatives for Strengthening Veterinary Medicine in Malaysia Kuala Lumpur</w:t>
      </w:r>
    </w:p>
    <w:p>
      <w:pPr>
        <w:pStyle w:val="FirstParagraph"/>
      </w:pPr>
      <w:r>
        <w:t xml:space="preserve">This Dissertation proposes actionable solutions centered on institutionalizing the Veterinarian’s role within Malaysia's national health strategy. First, curriculum reforms at institutions like Universiti Putra Malaysia (UPM) must prioritize urban veterinary epidemiology and One Health collaboration. Second, the Ministry of Health in Malaysia must establish a dedicated Urban Veterinary Task Force in Kuala Lumpur, empowered to coordinate disease surveillance with the Department of Veterinary Services (DVS) and public health authorities. Third, public-private partnerships should be incentivized to expand low-cost spay/neuter clinics across KL’s 11 districts—addressing both animal welfare and zoonotic risk reduction.</w:t>
      </w:r>
    </w:p>
    <w:p>
      <w:pPr>
        <w:pStyle w:val="BodyText"/>
      </w:pPr>
      <w:r>
        <w:t xml:space="preserve">Crucially, this Dissertation emphasizes that the Veterinarian is a cost-effective public health asset. For every ringgit invested in rabies vaccination campaigns led by the Veterinarian, Malaysia saves approximately RM 200 in potential human treatment costs and economic disruption. In Kuala Lumpur's context, where tourism and international trade are vital to GDP, preventing animal-borne disease outbreaks is an economic imperative as much as a medical one.</w:t>
      </w:r>
    </w:p>
    <w:bookmarkEnd w:id="22"/>
    <w:bookmarkStart w:id="23" w:name="X0a45f4629a8c5e0fa6153f67623576e7e860341"/>
    <w:p>
      <w:pPr>
        <w:pStyle w:val="Heading2"/>
      </w:pPr>
      <w:r>
        <w:t xml:space="preserve">Conclusion: A Forward-Looking Vision for Veterinarian Services</w:t>
      </w:r>
    </w:p>
    <w:p>
      <w:pPr>
        <w:pStyle w:val="FirstParagraph"/>
      </w:pPr>
      <w:r>
        <w:t xml:space="preserve">As Malaysia Kuala Lumpur continues its trajectory toward megacity status under the National Urban Policy 2050, the Veterinarian must transition from a reactive service to a proactive strategic partner. This Dissertation concludes that elevating veterinary medicine to par with human healthcare in policy and funding is essential for Malaysia's urban resilience. The Veterinarian’s expertise in disease ecology, animal welfare, and food safety directly safeguards Kuala Lumpur’s citizens, supports its thriving tourism industry (where pet-friendly services are increasingly demanded), and aligns with national goals like the National Development Plan (NRP) 2021-2025.</w:t>
      </w:r>
    </w:p>
    <w:p>
      <w:pPr>
        <w:pStyle w:val="BodyText"/>
      </w:pPr>
      <w:r>
        <w:t xml:space="preserve">Investing in Veterinarian capacity is not an expense but an investment in Kuala Lumpur’s identity as a humane, healthy, and globally competitive city. For Malaysia to fulfill its vision of a "Smart Nation," the integration of veterinary science into urban planning must be prioritized. This Dissertation calls for immediate collaboration between policymakers, academic institutions, and veterinary associations to build a system where every animal in Malaysia Kuala Lumpur receives timely care—and where the Veterinarian stands as a pillar of community well-being. The future health of Malaysia’s capital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Malaysia Kuala Lumpur</dc:title>
  <dc:creator/>
  <dc:language>en</dc:language>
  <cp:keywords/>
  <dcterms:created xsi:type="dcterms:W3CDTF">2025-12-12T10:28:42Z</dcterms:created>
  <dcterms:modified xsi:type="dcterms:W3CDTF">2025-12-12T10:28:42Z</dcterms:modified>
</cp:coreProperties>
</file>

<file path=docProps/custom.xml><?xml version="1.0" encoding="utf-8"?>
<Properties xmlns="http://schemas.openxmlformats.org/officeDocument/2006/custom-properties" xmlns:vt="http://schemas.openxmlformats.org/officeDocument/2006/docPropsVTypes"/>
</file>